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F177" w14:textId="77777777" w:rsidR="00576931" w:rsidRPr="00223182" w:rsidRDefault="005E7E01" w:rsidP="00762B95">
      <w:pPr>
        <w:pStyle w:val="Standard"/>
        <w:spacing w:line="276" w:lineRule="auto"/>
        <w:rPr>
          <w:rFonts w:asciiTheme="majorHAnsi" w:hAnsiTheme="majorHAnsi" w:cstheme="majorHAnsi"/>
          <w:b/>
          <w:bCs/>
          <w:lang w:val="fr-CH"/>
        </w:rPr>
      </w:pPr>
      <w:r w:rsidRPr="00223182">
        <w:rPr>
          <w:rFonts w:asciiTheme="majorHAnsi" w:hAnsiTheme="majorHAnsi" w:cstheme="majorHAnsi"/>
          <w:b/>
          <w:bCs/>
          <w:lang w:val="fr-CH"/>
        </w:rPr>
        <w:t>STATUTS DE L’ASSOCIATION BARS EN FETE (BeF)</w:t>
      </w:r>
      <w:r w:rsidR="00841BD5">
        <w:rPr>
          <w:rFonts w:asciiTheme="majorHAnsi" w:hAnsiTheme="majorHAnsi" w:cstheme="majorHAnsi"/>
          <w:b/>
          <w:bCs/>
          <w:lang w:val="fr-CH"/>
        </w:rPr>
        <w:t xml:space="preserve"> 2023</w:t>
      </w:r>
    </w:p>
    <w:p w14:paraId="28D92DFC" w14:textId="77777777" w:rsidR="00576931" w:rsidRPr="00223182" w:rsidRDefault="00576931" w:rsidP="00762B95">
      <w:pPr>
        <w:pStyle w:val="Standard"/>
        <w:spacing w:line="276" w:lineRule="auto"/>
        <w:rPr>
          <w:rFonts w:asciiTheme="majorHAnsi" w:hAnsiTheme="majorHAnsi" w:cstheme="majorHAnsi"/>
          <w:b/>
          <w:bCs/>
          <w:lang w:val="fr-CH"/>
        </w:rPr>
      </w:pPr>
    </w:p>
    <w:p w14:paraId="2EC5E887" w14:textId="77777777" w:rsidR="00576931" w:rsidRPr="00223182" w:rsidRDefault="00576931" w:rsidP="00762B95">
      <w:pPr>
        <w:pStyle w:val="Standard"/>
        <w:spacing w:line="276" w:lineRule="auto"/>
        <w:rPr>
          <w:rFonts w:asciiTheme="majorHAnsi" w:hAnsiTheme="majorHAnsi" w:cstheme="majorHAnsi"/>
          <w:lang w:val="fr-CH"/>
        </w:rPr>
      </w:pPr>
    </w:p>
    <w:p w14:paraId="79763D8F" w14:textId="77777777" w:rsidR="00576931" w:rsidRPr="00223182" w:rsidRDefault="005E7E01" w:rsidP="00762B95">
      <w:pPr>
        <w:pStyle w:val="ContentsHeading"/>
        <w:tabs>
          <w:tab w:val="right" w:leader="dot" w:pos="9406"/>
        </w:tabs>
        <w:spacing w:line="276" w:lineRule="auto"/>
        <w:rPr>
          <w:rFonts w:asciiTheme="majorHAnsi" w:hAnsiTheme="majorHAnsi" w:cstheme="majorHAnsi"/>
          <w:sz w:val="24"/>
          <w:szCs w:val="24"/>
        </w:rPr>
      </w:pPr>
      <w:r w:rsidRPr="00223182">
        <w:rPr>
          <w:rFonts w:asciiTheme="majorHAnsi" w:eastAsia="Times New Roman" w:hAnsiTheme="majorHAnsi" w:cstheme="majorHAnsi"/>
          <w:b w:val="0"/>
          <w:bCs w:val="0"/>
          <w:sz w:val="24"/>
          <w:szCs w:val="24"/>
        </w:rPr>
        <w:fldChar w:fldCharType="begin"/>
      </w:r>
      <w:r w:rsidRPr="00223182">
        <w:rPr>
          <w:rFonts w:asciiTheme="majorHAnsi" w:hAnsiTheme="majorHAnsi" w:cstheme="majorHAnsi"/>
          <w:sz w:val="24"/>
          <w:szCs w:val="24"/>
        </w:rPr>
        <w:instrText xml:space="preserve"> TOC \o "1-9" \u \l 1-9 \h </w:instrText>
      </w:r>
      <w:r w:rsidRPr="00223182">
        <w:rPr>
          <w:rFonts w:asciiTheme="majorHAnsi" w:eastAsia="Times New Roman" w:hAnsiTheme="majorHAnsi" w:cstheme="majorHAnsi"/>
          <w:b w:val="0"/>
          <w:bCs w:val="0"/>
          <w:sz w:val="24"/>
          <w:szCs w:val="24"/>
        </w:rPr>
        <w:fldChar w:fldCharType="separate"/>
      </w:r>
      <w:r w:rsidRPr="00223182">
        <w:rPr>
          <w:rFonts w:asciiTheme="majorHAnsi" w:hAnsiTheme="majorHAnsi" w:cstheme="majorHAnsi"/>
          <w:sz w:val="24"/>
          <w:szCs w:val="24"/>
        </w:rPr>
        <w:t>Table des matières</w:t>
      </w:r>
    </w:p>
    <w:p w14:paraId="482491D5"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08_3174470300" w:history="1">
        <w:r w:rsidR="005E7E01" w:rsidRPr="00223182">
          <w:rPr>
            <w:rFonts w:asciiTheme="majorHAnsi" w:hAnsiTheme="majorHAnsi" w:cstheme="majorHAnsi"/>
          </w:rPr>
          <w:t>I. Définitions et objets</w:t>
        </w:r>
        <w:r w:rsidR="005E7E01" w:rsidRPr="00223182">
          <w:rPr>
            <w:rFonts w:asciiTheme="majorHAnsi" w:hAnsiTheme="majorHAnsi" w:cstheme="majorHAnsi"/>
          </w:rPr>
          <w:tab/>
          <w:t>2</w:t>
        </w:r>
      </w:hyperlink>
    </w:p>
    <w:p w14:paraId="3DFB6E06"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10_3174470300" w:history="1">
        <w:r w:rsidR="005E7E01" w:rsidRPr="00223182">
          <w:rPr>
            <w:rFonts w:asciiTheme="majorHAnsi" w:hAnsiTheme="majorHAnsi" w:cstheme="majorHAnsi"/>
          </w:rPr>
          <w:t>Art. 1. Nom de l’Association</w:t>
        </w:r>
        <w:r w:rsidR="005E7E01" w:rsidRPr="00223182">
          <w:rPr>
            <w:rFonts w:asciiTheme="majorHAnsi" w:hAnsiTheme="majorHAnsi" w:cstheme="majorHAnsi"/>
          </w:rPr>
          <w:tab/>
          <w:t>2</w:t>
        </w:r>
      </w:hyperlink>
    </w:p>
    <w:p w14:paraId="71B8A741"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12_3174470300" w:history="1">
        <w:r w:rsidR="005E7E01" w:rsidRPr="00223182">
          <w:rPr>
            <w:rFonts w:asciiTheme="majorHAnsi" w:hAnsiTheme="majorHAnsi" w:cstheme="majorHAnsi"/>
          </w:rPr>
          <w:t>Art. 2. Durée et siège</w:t>
        </w:r>
        <w:r w:rsidR="005E7E01" w:rsidRPr="00223182">
          <w:rPr>
            <w:rFonts w:asciiTheme="majorHAnsi" w:hAnsiTheme="majorHAnsi" w:cstheme="majorHAnsi"/>
          </w:rPr>
          <w:tab/>
          <w:t>2</w:t>
        </w:r>
      </w:hyperlink>
    </w:p>
    <w:p w14:paraId="53F568F7"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14_3174470300" w:history="1">
        <w:r w:rsidR="005E7E01" w:rsidRPr="00223182">
          <w:rPr>
            <w:rFonts w:asciiTheme="majorHAnsi" w:hAnsiTheme="majorHAnsi" w:cstheme="majorHAnsi"/>
          </w:rPr>
          <w:t>Art. 3. But</w:t>
        </w:r>
        <w:r w:rsidR="005E7E01" w:rsidRPr="00223182">
          <w:rPr>
            <w:rFonts w:asciiTheme="majorHAnsi" w:hAnsiTheme="majorHAnsi" w:cstheme="majorHAnsi"/>
          </w:rPr>
          <w:tab/>
          <w:t>2</w:t>
        </w:r>
      </w:hyperlink>
    </w:p>
    <w:p w14:paraId="08C8AB6B"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16_3174470300" w:history="1">
        <w:r w:rsidR="005E7E01" w:rsidRPr="00223182">
          <w:rPr>
            <w:rFonts w:asciiTheme="majorHAnsi" w:hAnsiTheme="majorHAnsi" w:cstheme="majorHAnsi"/>
          </w:rPr>
          <w:t>II. Membres de l'Association</w:t>
        </w:r>
        <w:r w:rsidR="005E7E01" w:rsidRPr="00223182">
          <w:rPr>
            <w:rFonts w:asciiTheme="majorHAnsi" w:hAnsiTheme="majorHAnsi" w:cstheme="majorHAnsi"/>
          </w:rPr>
          <w:tab/>
          <w:t>3</w:t>
        </w:r>
      </w:hyperlink>
    </w:p>
    <w:p w14:paraId="1564D9A0"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18_3174470300" w:history="1">
        <w:r w:rsidR="005E7E01" w:rsidRPr="00223182">
          <w:rPr>
            <w:rFonts w:asciiTheme="majorHAnsi" w:hAnsiTheme="majorHAnsi" w:cstheme="majorHAnsi"/>
          </w:rPr>
          <w:t>Art. 4. Membres</w:t>
        </w:r>
        <w:r w:rsidR="005E7E01" w:rsidRPr="00223182">
          <w:rPr>
            <w:rFonts w:asciiTheme="majorHAnsi" w:hAnsiTheme="majorHAnsi" w:cstheme="majorHAnsi"/>
          </w:rPr>
          <w:tab/>
          <w:t>3</w:t>
        </w:r>
      </w:hyperlink>
    </w:p>
    <w:p w14:paraId="58FD99FA"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20_3174470300" w:history="1">
        <w:r w:rsidR="005E7E01" w:rsidRPr="00223182">
          <w:rPr>
            <w:rFonts w:asciiTheme="majorHAnsi" w:hAnsiTheme="majorHAnsi" w:cstheme="majorHAnsi"/>
          </w:rPr>
          <w:t>Art. 5. Perte de la qualité de membre</w:t>
        </w:r>
        <w:r w:rsidR="005E7E01" w:rsidRPr="00223182">
          <w:rPr>
            <w:rFonts w:asciiTheme="majorHAnsi" w:hAnsiTheme="majorHAnsi" w:cstheme="majorHAnsi"/>
          </w:rPr>
          <w:tab/>
          <w:t>3</w:t>
        </w:r>
      </w:hyperlink>
    </w:p>
    <w:p w14:paraId="1408F745"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22_3174470300" w:history="1">
        <w:r w:rsidR="005E7E01" w:rsidRPr="00223182">
          <w:rPr>
            <w:rFonts w:asciiTheme="majorHAnsi" w:hAnsiTheme="majorHAnsi" w:cstheme="majorHAnsi"/>
          </w:rPr>
          <w:t>Art. 6. Cotisations</w:t>
        </w:r>
        <w:r w:rsidR="005E7E01" w:rsidRPr="00223182">
          <w:rPr>
            <w:rFonts w:asciiTheme="majorHAnsi" w:hAnsiTheme="majorHAnsi" w:cstheme="majorHAnsi"/>
          </w:rPr>
          <w:tab/>
          <w:t>3</w:t>
        </w:r>
      </w:hyperlink>
    </w:p>
    <w:p w14:paraId="3702D7AD"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24_3174470300" w:history="1">
        <w:r w:rsidR="005E7E01" w:rsidRPr="00223182">
          <w:rPr>
            <w:rFonts w:asciiTheme="majorHAnsi" w:hAnsiTheme="majorHAnsi" w:cstheme="majorHAnsi"/>
          </w:rPr>
          <w:t>Art. 7. Responsabilité des membres</w:t>
        </w:r>
        <w:r w:rsidR="005E7E01" w:rsidRPr="00223182">
          <w:rPr>
            <w:rFonts w:asciiTheme="majorHAnsi" w:hAnsiTheme="majorHAnsi" w:cstheme="majorHAnsi"/>
          </w:rPr>
          <w:tab/>
          <w:t>3</w:t>
        </w:r>
      </w:hyperlink>
    </w:p>
    <w:p w14:paraId="0318D7E0"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26_3174470300" w:history="1">
        <w:r w:rsidR="005E7E01" w:rsidRPr="00223182">
          <w:rPr>
            <w:rFonts w:asciiTheme="majorHAnsi" w:hAnsiTheme="majorHAnsi" w:cstheme="majorHAnsi"/>
          </w:rPr>
          <w:t>III. Structure de l'Association</w:t>
        </w:r>
        <w:r w:rsidR="005E7E01" w:rsidRPr="00223182">
          <w:rPr>
            <w:rFonts w:asciiTheme="majorHAnsi" w:hAnsiTheme="majorHAnsi" w:cstheme="majorHAnsi"/>
          </w:rPr>
          <w:tab/>
          <w:t>4</w:t>
        </w:r>
      </w:hyperlink>
    </w:p>
    <w:p w14:paraId="6B1E5F8C"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28_3174470300" w:history="1">
        <w:r w:rsidR="005E7E01" w:rsidRPr="00223182">
          <w:rPr>
            <w:rFonts w:asciiTheme="majorHAnsi" w:hAnsiTheme="majorHAnsi" w:cstheme="majorHAnsi"/>
          </w:rPr>
          <w:t>Art. 8. Organes</w:t>
        </w:r>
        <w:r w:rsidR="005E7E01" w:rsidRPr="00223182">
          <w:rPr>
            <w:rFonts w:asciiTheme="majorHAnsi" w:hAnsiTheme="majorHAnsi" w:cstheme="majorHAnsi"/>
          </w:rPr>
          <w:tab/>
          <w:t>4</w:t>
        </w:r>
      </w:hyperlink>
    </w:p>
    <w:p w14:paraId="07448064"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30_3174470300" w:history="1">
        <w:r w:rsidR="005E7E01" w:rsidRPr="00223182">
          <w:rPr>
            <w:rFonts w:asciiTheme="majorHAnsi" w:hAnsiTheme="majorHAnsi" w:cstheme="majorHAnsi"/>
          </w:rPr>
          <w:t>IV. Assemblée générale</w:t>
        </w:r>
        <w:r w:rsidR="005E7E01" w:rsidRPr="00223182">
          <w:rPr>
            <w:rFonts w:asciiTheme="majorHAnsi" w:hAnsiTheme="majorHAnsi" w:cstheme="majorHAnsi"/>
          </w:rPr>
          <w:tab/>
          <w:t>4</w:t>
        </w:r>
      </w:hyperlink>
    </w:p>
    <w:p w14:paraId="69FE308D"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32_3174470300" w:history="1">
        <w:r w:rsidR="005E7E01" w:rsidRPr="00223182">
          <w:rPr>
            <w:rFonts w:asciiTheme="majorHAnsi" w:hAnsiTheme="majorHAnsi" w:cstheme="majorHAnsi"/>
          </w:rPr>
          <w:t>Art. 9. Convocation – Délai – Ordre du jour</w:t>
        </w:r>
        <w:r w:rsidR="005E7E01" w:rsidRPr="00223182">
          <w:rPr>
            <w:rFonts w:asciiTheme="majorHAnsi" w:hAnsiTheme="majorHAnsi" w:cstheme="majorHAnsi"/>
          </w:rPr>
          <w:tab/>
          <w:t>4</w:t>
        </w:r>
      </w:hyperlink>
    </w:p>
    <w:p w14:paraId="57998237"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34_3174470300" w:history="1">
        <w:r w:rsidR="005E7E01" w:rsidRPr="00223182">
          <w:rPr>
            <w:rFonts w:asciiTheme="majorHAnsi" w:hAnsiTheme="majorHAnsi" w:cstheme="majorHAnsi"/>
          </w:rPr>
          <w:t>Art. 10. Compétence de l’Assemblée générale</w:t>
        </w:r>
        <w:r w:rsidR="005E7E01" w:rsidRPr="00223182">
          <w:rPr>
            <w:rFonts w:asciiTheme="majorHAnsi" w:hAnsiTheme="majorHAnsi" w:cstheme="majorHAnsi"/>
          </w:rPr>
          <w:tab/>
          <w:t>4</w:t>
        </w:r>
      </w:hyperlink>
    </w:p>
    <w:p w14:paraId="37254E86"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36_3174470300" w:history="1">
        <w:r w:rsidR="005E7E01" w:rsidRPr="00223182">
          <w:rPr>
            <w:rFonts w:asciiTheme="majorHAnsi" w:hAnsiTheme="majorHAnsi" w:cstheme="majorHAnsi"/>
          </w:rPr>
          <w:t>Art. 11. Décision de l’Assemblée générale</w:t>
        </w:r>
        <w:r w:rsidR="005E7E01" w:rsidRPr="00223182">
          <w:rPr>
            <w:rFonts w:asciiTheme="majorHAnsi" w:hAnsiTheme="majorHAnsi" w:cstheme="majorHAnsi"/>
          </w:rPr>
          <w:tab/>
          <w:t>4</w:t>
        </w:r>
      </w:hyperlink>
    </w:p>
    <w:p w14:paraId="2D423CA7"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38_3174470300" w:history="1">
        <w:r w:rsidR="005E7E01" w:rsidRPr="00223182">
          <w:rPr>
            <w:rFonts w:asciiTheme="majorHAnsi" w:hAnsiTheme="majorHAnsi" w:cstheme="majorHAnsi"/>
          </w:rPr>
          <w:t>V. Comité</w:t>
        </w:r>
        <w:r w:rsidR="005E7E01" w:rsidRPr="00223182">
          <w:rPr>
            <w:rFonts w:asciiTheme="majorHAnsi" w:hAnsiTheme="majorHAnsi" w:cstheme="majorHAnsi"/>
          </w:rPr>
          <w:tab/>
          <w:t>5</w:t>
        </w:r>
      </w:hyperlink>
    </w:p>
    <w:p w14:paraId="611DA191"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40_3174470300" w:history="1">
        <w:r w:rsidR="005E7E01" w:rsidRPr="00223182">
          <w:rPr>
            <w:rFonts w:asciiTheme="majorHAnsi" w:hAnsiTheme="majorHAnsi" w:cstheme="majorHAnsi"/>
          </w:rPr>
          <w:t>Art. 12. Composition</w:t>
        </w:r>
        <w:r w:rsidR="005E7E01" w:rsidRPr="00223182">
          <w:rPr>
            <w:rFonts w:asciiTheme="majorHAnsi" w:hAnsiTheme="majorHAnsi" w:cstheme="majorHAnsi"/>
          </w:rPr>
          <w:tab/>
          <w:t>5</w:t>
        </w:r>
      </w:hyperlink>
    </w:p>
    <w:p w14:paraId="48CC1BC8"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966_2119067534" w:history="1">
        <w:r w:rsidR="005E7E01" w:rsidRPr="00223182">
          <w:rPr>
            <w:rFonts w:asciiTheme="majorHAnsi" w:hAnsiTheme="majorHAnsi" w:cstheme="majorHAnsi"/>
          </w:rPr>
          <w:t>Art. 1</w:t>
        </w:r>
      </w:hyperlink>
      <w:hyperlink w:anchor="__RefHeading__966_2119067534" w:history="1">
        <w:r w:rsidR="005E7E01" w:rsidRPr="00223182">
          <w:rPr>
            <w:rFonts w:asciiTheme="majorHAnsi" w:hAnsiTheme="majorHAnsi" w:cstheme="majorHAnsi"/>
          </w:rPr>
          <w:t>3</w:t>
        </w:r>
      </w:hyperlink>
      <w:hyperlink w:anchor="__RefHeading__966_2119067534" w:history="1">
        <w:r w:rsidR="005E7E01" w:rsidRPr="00223182">
          <w:rPr>
            <w:rFonts w:asciiTheme="majorHAnsi" w:hAnsiTheme="majorHAnsi" w:cstheme="majorHAnsi"/>
          </w:rPr>
          <w:t>. Compétences</w:t>
        </w:r>
        <w:r w:rsidR="005E7E01" w:rsidRPr="00223182">
          <w:rPr>
            <w:rFonts w:asciiTheme="majorHAnsi" w:hAnsiTheme="majorHAnsi" w:cstheme="majorHAnsi"/>
          </w:rPr>
          <w:tab/>
          <w:t>5</w:t>
        </w:r>
      </w:hyperlink>
    </w:p>
    <w:p w14:paraId="595294E8"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968_2119067534" w:history="1">
        <w:r w:rsidR="005E7E01" w:rsidRPr="00223182">
          <w:rPr>
            <w:rFonts w:asciiTheme="majorHAnsi" w:hAnsiTheme="majorHAnsi" w:cstheme="majorHAnsi"/>
          </w:rPr>
          <w:t>Art. 14. Fonctionnement</w:t>
        </w:r>
        <w:r w:rsidR="005E7E01" w:rsidRPr="00223182">
          <w:rPr>
            <w:rFonts w:asciiTheme="majorHAnsi" w:hAnsiTheme="majorHAnsi" w:cstheme="majorHAnsi"/>
          </w:rPr>
          <w:tab/>
          <w:t>5</w:t>
        </w:r>
      </w:hyperlink>
    </w:p>
    <w:p w14:paraId="50276C89"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973_2119067534" w:history="1">
        <w:r w:rsidR="005E7E01" w:rsidRPr="00223182">
          <w:rPr>
            <w:rFonts w:asciiTheme="majorHAnsi" w:hAnsiTheme="majorHAnsi" w:cstheme="majorHAnsi"/>
          </w:rPr>
          <w:t>Art. 15. Décisions</w:t>
        </w:r>
        <w:r w:rsidR="005E7E01" w:rsidRPr="00223182">
          <w:rPr>
            <w:rFonts w:asciiTheme="majorHAnsi" w:hAnsiTheme="majorHAnsi" w:cstheme="majorHAnsi"/>
          </w:rPr>
          <w:tab/>
          <w:t>5</w:t>
        </w:r>
      </w:hyperlink>
    </w:p>
    <w:p w14:paraId="137B9EF6"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970_2119067534" w:history="1">
        <w:r w:rsidR="005E7E01" w:rsidRPr="00223182">
          <w:rPr>
            <w:rFonts w:asciiTheme="majorHAnsi" w:hAnsiTheme="majorHAnsi" w:cstheme="majorHAnsi"/>
          </w:rPr>
          <w:t>Art. 16. Engagement</w:t>
        </w:r>
        <w:r w:rsidR="005E7E01" w:rsidRPr="00223182">
          <w:rPr>
            <w:rFonts w:asciiTheme="majorHAnsi" w:hAnsiTheme="majorHAnsi" w:cstheme="majorHAnsi"/>
          </w:rPr>
          <w:tab/>
          <w:t>5</w:t>
        </w:r>
      </w:hyperlink>
    </w:p>
    <w:p w14:paraId="088DF905"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42_3174470300" w:history="1">
        <w:r w:rsidR="005E7E01" w:rsidRPr="00223182">
          <w:rPr>
            <w:rFonts w:asciiTheme="majorHAnsi" w:hAnsiTheme="majorHAnsi" w:cstheme="majorHAnsi"/>
          </w:rPr>
          <w:t>VI. Organe de contrôle</w:t>
        </w:r>
        <w:r w:rsidR="005E7E01" w:rsidRPr="00223182">
          <w:rPr>
            <w:rFonts w:asciiTheme="majorHAnsi" w:hAnsiTheme="majorHAnsi" w:cstheme="majorHAnsi"/>
          </w:rPr>
          <w:tab/>
          <w:t>5</w:t>
        </w:r>
      </w:hyperlink>
    </w:p>
    <w:p w14:paraId="4996EA64"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44_3174470300" w:history="1">
        <w:r w:rsidR="005E7E01" w:rsidRPr="00223182">
          <w:rPr>
            <w:rFonts w:asciiTheme="majorHAnsi" w:hAnsiTheme="majorHAnsi" w:cstheme="majorHAnsi"/>
          </w:rPr>
          <w:t>Art. 17. Organe de contrôle</w:t>
        </w:r>
        <w:r w:rsidR="005E7E01" w:rsidRPr="00223182">
          <w:rPr>
            <w:rFonts w:asciiTheme="majorHAnsi" w:hAnsiTheme="majorHAnsi" w:cstheme="majorHAnsi"/>
          </w:rPr>
          <w:tab/>
          <w:t>5</w:t>
        </w:r>
      </w:hyperlink>
    </w:p>
    <w:p w14:paraId="3DAAD34C"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46_3174470300" w:history="1">
        <w:r w:rsidR="005E7E01" w:rsidRPr="00223182">
          <w:rPr>
            <w:rFonts w:asciiTheme="majorHAnsi" w:hAnsiTheme="majorHAnsi" w:cstheme="majorHAnsi"/>
          </w:rPr>
          <w:t>VII. Ressources</w:t>
        </w:r>
        <w:r w:rsidR="005E7E01" w:rsidRPr="00223182">
          <w:rPr>
            <w:rFonts w:asciiTheme="majorHAnsi" w:hAnsiTheme="majorHAnsi" w:cstheme="majorHAnsi"/>
          </w:rPr>
          <w:tab/>
          <w:t>6</w:t>
        </w:r>
      </w:hyperlink>
    </w:p>
    <w:p w14:paraId="5D78E3B3"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48_3174470300" w:history="1">
        <w:r w:rsidR="005E7E01" w:rsidRPr="00223182">
          <w:rPr>
            <w:rFonts w:asciiTheme="majorHAnsi" w:hAnsiTheme="majorHAnsi" w:cstheme="majorHAnsi"/>
          </w:rPr>
          <w:t>Art. 18. Ressources</w:t>
        </w:r>
        <w:r w:rsidR="005E7E01" w:rsidRPr="00223182">
          <w:rPr>
            <w:rFonts w:asciiTheme="majorHAnsi" w:hAnsiTheme="majorHAnsi" w:cstheme="majorHAnsi"/>
          </w:rPr>
          <w:tab/>
          <w:t>6</w:t>
        </w:r>
      </w:hyperlink>
    </w:p>
    <w:p w14:paraId="01C422BF"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50_3174470300" w:history="1">
        <w:r w:rsidR="005E7E01" w:rsidRPr="00223182">
          <w:rPr>
            <w:rFonts w:asciiTheme="majorHAnsi" w:hAnsiTheme="majorHAnsi" w:cstheme="majorHAnsi"/>
          </w:rPr>
          <w:t>VIII. Dissolution</w:t>
        </w:r>
        <w:r w:rsidR="005E7E01" w:rsidRPr="00223182">
          <w:rPr>
            <w:rFonts w:asciiTheme="majorHAnsi" w:hAnsiTheme="majorHAnsi" w:cstheme="majorHAnsi"/>
          </w:rPr>
          <w:tab/>
          <w:t>6</w:t>
        </w:r>
      </w:hyperlink>
    </w:p>
    <w:p w14:paraId="5C75AF42"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52_3174470300" w:history="1">
        <w:r w:rsidR="005E7E01" w:rsidRPr="00223182">
          <w:rPr>
            <w:rFonts w:asciiTheme="majorHAnsi" w:hAnsiTheme="majorHAnsi" w:cstheme="majorHAnsi"/>
          </w:rPr>
          <w:t>Art. 19. Dissolution</w:t>
        </w:r>
        <w:r w:rsidR="005E7E01" w:rsidRPr="00223182">
          <w:rPr>
            <w:rFonts w:asciiTheme="majorHAnsi" w:hAnsiTheme="majorHAnsi" w:cstheme="majorHAnsi"/>
          </w:rPr>
          <w:tab/>
          <w:t>6</w:t>
        </w:r>
      </w:hyperlink>
    </w:p>
    <w:p w14:paraId="29D167D3" w14:textId="77777777" w:rsidR="00576931" w:rsidRPr="00223182" w:rsidRDefault="000277BF" w:rsidP="00762B95">
      <w:pPr>
        <w:pStyle w:val="Contents2"/>
        <w:tabs>
          <w:tab w:val="clear" w:pos="9072"/>
          <w:tab w:val="right" w:leader="dot" w:pos="9355"/>
        </w:tabs>
        <w:spacing w:line="276" w:lineRule="auto"/>
        <w:rPr>
          <w:rFonts w:asciiTheme="majorHAnsi" w:hAnsiTheme="majorHAnsi" w:cstheme="majorHAnsi"/>
        </w:rPr>
      </w:pPr>
      <w:hyperlink w:anchor="__RefHeading___Toc1354_3174470300" w:history="1">
        <w:r w:rsidR="005E7E01" w:rsidRPr="00223182">
          <w:rPr>
            <w:rFonts w:asciiTheme="majorHAnsi" w:hAnsiTheme="majorHAnsi" w:cstheme="majorHAnsi"/>
          </w:rPr>
          <w:t>IX. Entrée en vigueur</w:t>
        </w:r>
        <w:r w:rsidR="005E7E01" w:rsidRPr="00223182">
          <w:rPr>
            <w:rFonts w:asciiTheme="majorHAnsi" w:hAnsiTheme="majorHAnsi" w:cstheme="majorHAnsi"/>
          </w:rPr>
          <w:tab/>
          <w:t>6</w:t>
        </w:r>
      </w:hyperlink>
    </w:p>
    <w:p w14:paraId="6188C2E5" w14:textId="77777777" w:rsidR="00576931" w:rsidRPr="00223182" w:rsidRDefault="000277BF" w:rsidP="00762B95">
      <w:pPr>
        <w:pStyle w:val="Contents3"/>
        <w:tabs>
          <w:tab w:val="clear" w:pos="9072"/>
          <w:tab w:val="right" w:leader="dot" w:pos="9638"/>
        </w:tabs>
        <w:spacing w:line="276" w:lineRule="auto"/>
        <w:rPr>
          <w:rFonts w:asciiTheme="majorHAnsi" w:hAnsiTheme="majorHAnsi" w:cstheme="majorHAnsi"/>
        </w:rPr>
      </w:pPr>
      <w:hyperlink w:anchor="__RefHeading___Toc1356_3174470300" w:history="1">
        <w:r w:rsidR="005E7E01" w:rsidRPr="00223182">
          <w:rPr>
            <w:rFonts w:asciiTheme="majorHAnsi" w:hAnsiTheme="majorHAnsi" w:cstheme="majorHAnsi"/>
          </w:rPr>
          <w:t>Art. 20. Entrée en vigueur</w:t>
        </w:r>
        <w:r w:rsidR="005E7E01" w:rsidRPr="00223182">
          <w:rPr>
            <w:rFonts w:asciiTheme="majorHAnsi" w:hAnsiTheme="majorHAnsi" w:cstheme="majorHAnsi"/>
          </w:rPr>
          <w:tab/>
          <w:t>6</w:t>
        </w:r>
      </w:hyperlink>
    </w:p>
    <w:p w14:paraId="56A9C2B3"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rPr>
        <w:fldChar w:fldCharType="end"/>
      </w:r>
    </w:p>
    <w:p w14:paraId="499F425D" w14:textId="77777777" w:rsidR="00576931" w:rsidRPr="00223182" w:rsidRDefault="005E7E01" w:rsidP="00762B95">
      <w:pPr>
        <w:pStyle w:val="Titre2"/>
        <w:pageBreakBefore/>
        <w:spacing w:line="276" w:lineRule="auto"/>
        <w:rPr>
          <w:rFonts w:asciiTheme="majorHAnsi" w:hAnsiTheme="majorHAnsi" w:cstheme="majorHAnsi"/>
          <w:sz w:val="24"/>
          <w:szCs w:val="24"/>
        </w:rPr>
      </w:pPr>
      <w:bookmarkStart w:id="0" w:name="__RefHeading___Toc1308_3174470300"/>
      <w:r w:rsidRPr="00223182">
        <w:rPr>
          <w:rFonts w:asciiTheme="majorHAnsi" w:hAnsiTheme="majorHAnsi" w:cstheme="majorHAnsi"/>
          <w:sz w:val="24"/>
          <w:szCs w:val="24"/>
        </w:rPr>
        <w:lastRenderedPageBreak/>
        <w:t>I. Définitions et objets</w:t>
      </w:r>
      <w:bookmarkEnd w:id="0"/>
    </w:p>
    <w:p w14:paraId="7DC1D4DB" w14:textId="77777777" w:rsidR="00576931" w:rsidRPr="00223182" w:rsidRDefault="005E7E01" w:rsidP="00762B95">
      <w:pPr>
        <w:pStyle w:val="Titre3"/>
        <w:spacing w:line="276" w:lineRule="auto"/>
        <w:rPr>
          <w:rFonts w:asciiTheme="majorHAnsi" w:hAnsiTheme="majorHAnsi" w:cstheme="majorHAnsi"/>
          <w:sz w:val="24"/>
          <w:szCs w:val="24"/>
        </w:rPr>
      </w:pPr>
      <w:bookmarkStart w:id="1" w:name="__RefHeading___Toc1310_3174470300"/>
      <w:r w:rsidRPr="00223182">
        <w:rPr>
          <w:rFonts w:asciiTheme="majorHAnsi" w:hAnsiTheme="majorHAnsi" w:cstheme="majorHAnsi"/>
          <w:sz w:val="24"/>
          <w:szCs w:val="24"/>
        </w:rPr>
        <w:t>Art. 1. Nom de l’Association</w:t>
      </w:r>
      <w:bookmarkEnd w:id="1"/>
    </w:p>
    <w:p w14:paraId="100FC50E" w14:textId="77777777" w:rsidR="00576931" w:rsidRPr="00223182" w:rsidRDefault="005E7E01" w:rsidP="00762B95">
      <w:pPr>
        <w:pStyle w:val="Standard"/>
        <w:spacing w:line="276" w:lineRule="auto"/>
        <w:rPr>
          <w:rFonts w:asciiTheme="majorHAnsi" w:hAnsiTheme="majorHAnsi" w:cstheme="majorHAnsi"/>
        </w:rPr>
      </w:pPr>
      <w:r w:rsidRPr="00223182">
        <w:rPr>
          <w:rFonts w:asciiTheme="majorHAnsi" w:hAnsiTheme="majorHAnsi" w:cstheme="majorHAnsi"/>
          <w:lang w:val="fr-CH"/>
        </w:rPr>
        <w:t xml:space="preserve">Il existe, sous le nom </w:t>
      </w:r>
      <w:r w:rsidRPr="00223182">
        <w:rPr>
          <w:rFonts w:asciiTheme="majorHAnsi" w:hAnsiTheme="majorHAnsi" w:cstheme="majorHAnsi"/>
          <w:i/>
          <w:iCs/>
          <w:lang w:val="fr-CH"/>
        </w:rPr>
        <w:t>BARS EN FETE (BeF)</w:t>
      </w:r>
      <w:r w:rsidRPr="00223182">
        <w:rPr>
          <w:rFonts w:asciiTheme="majorHAnsi" w:hAnsiTheme="majorHAnsi" w:cstheme="majorHAnsi"/>
          <w:lang w:val="fr-CH"/>
        </w:rPr>
        <w:t>, une Association régie par les présents statuts ainsi que par les articles 60 et suivants du Code civil suisse.</w:t>
      </w:r>
    </w:p>
    <w:p w14:paraId="4807685A" w14:textId="77777777" w:rsidR="00576931" w:rsidRPr="00223182" w:rsidRDefault="00576931" w:rsidP="00762B95">
      <w:pPr>
        <w:pStyle w:val="Standard"/>
        <w:spacing w:line="276" w:lineRule="auto"/>
        <w:rPr>
          <w:rFonts w:asciiTheme="majorHAnsi" w:hAnsiTheme="majorHAnsi" w:cstheme="majorHAnsi"/>
          <w:lang w:val="fr-CH"/>
        </w:rPr>
      </w:pPr>
    </w:p>
    <w:p w14:paraId="5F3B1C5C"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Elle est neutre des points de vue politique et confessionnel.</w:t>
      </w:r>
    </w:p>
    <w:p w14:paraId="79BBE330" w14:textId="77777777" w:rsidR="00576931" w:rsidRPr="00223182" w:rsidRDefault="005E7E01" w:rsidP="00762B95">
      <w:pPr>
        <w:pStyle w:val="Titre3"/>
        <w:spacing w:line="276" w:lineRule="auto"/>
        <w:rPr>
          <w:rFonts w:asciiTheme="majorHAnsi" w:hAnsiTheme="majorHAnsi" w:cstheme="majorHAnsi"/>
          <w:sz w:val="24"/>
          <w:szCs w:val="24"/>
        </w:rPr>
      </w:pPr>
      <w:bookmarkStart w:id="2" w:name="__RefHeading___Toc1312_3174470300"/>
      <w:r w:rsidRPr="00223182">
        <w:rPr>
          <w:rFonts w:asciiTheme="majorHAnsi" w:hAnsiTheme="majorHAnsi" w:cstheme="majorHAnsi"/>
          <w:sz w:val="24"/>
          <w:szCs w:val="24"/>
        </w:rPr>
        <w:t>Art. 2. Durée et siège</w:t>
      </w:r>
      <w:bookmarkEnd w:id="2"/>
    </w:p>
    <w:p w14:paraId="3807AC9D" w14:textId="77777777" w:rsidR="00576931" w:rsidRPr="00223182" w:rsidRDefault="005E7E01" w:rsidP="00762B95">
      <w:pPr>
        <w:pStyle w:val="Standard"/>
        <w:spacing w:line="276" w:lineRule="auto"/>
        <w:rPr>
          <w:rFonts w:asciiTheme="majorHAnsi" w:hAnsiTheme="majorHAnsi" w:cstheme="majorHAnsi"/>
        </w:rPr>
      </w:pPr>
      <w:r w:rsidRPr="00223182">
        <w:rPr>
          <w:rFonts w:asciiTheme="majorHAnsi" w:hAnsiTheme="majorHAnsi" w:cstheme="majorHAnsi"/>
          <w:lang w:val="fr-CH"/>
        </w:rPr>
        <w:t>Le siège de l’Association se situe dans le canton de Genève. Sa durée est illimitée.</w:t>
      </w:r>
    </w:p>
    <w:p w14:paraId="1975C666" w14:textId="77777777" w:rsidR="00576931" w:rsidRPr="00223182" w:rsidRDefault="005E7E01" w:rsidP="00762B95">
      <w:pPr>
        <w:pStyle w:val="Titre3"/>
        <w:spacing w:line="276" w:lineRule="auto"/>
        <w:rPr>
          <w:rFonts w:asciiTheme="majorHAnsi" w:hAnsiTheme="majorHAnsi" w:cstheme="majorHAnsi"/>
          <w:sz w:val="24"/>
          <w:szCs w:val="24"/>
        </w:rPr>
      </w:pPr>
      <w:bookmarkStart w:id="3" w:name="__RefHeading___Toc1314_3174470300"/>
      <w:r w:rsidRPr="00223182">
        <w:rPr>
          <w:rFonts w:asciiTheme="majorHAnsi" w:hAnsiTheme="majorHAnsi" w:cstheme="majorHAnsi"/>
          <w:sz w:val="24"/>
          <w:szCs w:val="24"/>
        </w:rPr>
        <w:t>Art. 3. But</w:t>
      </w:r>
      <w:bookmarkEnd w:id="3"/>
    </w:p>
    <w:p w14:paraId="5648F5D8" w14:textId="27823DA6" w:rsidR="00576931" w:rsidRPr="00223182" w:rsidRDefault="005E7E01" w:rsidP="00762B95">
      <w:pPr>
        <w:pStyle w:val="Sansinterligne"/>
        <w:spacing w:line="276" w:lineRule="auto"/>
        <w:rPr>
          <w:rFonts w:asciiTheme="majorHAnsi" w:hAnsiTheme="majorHAnsi" w:cstheme="majorHAnsi"/>
          <w:sz w:val="24"/>
          <w:szCs w:val="24"/>
        </w:rPr>
      </w:pPr>
      <w:r w:rsidRPr="00223182">
        <w:rPr>
          <w:rFonts w:asciiTheme="majorHAnsi" w:hAnsiTheme="majorHAnsi" w:cstheme="majorHAnsi"/>
          <w:sz w:val="24"/>
          <w:szCs w:val="24"/>
        </w:rPr>
        <w:t xml:space="preserve">L’association BeF a pour mission de promouvoir et soutenir les artistes émergents </w:t>
      </w:r>
      <w:r w:rsidR="00F046E2">
        <w:rPr>
          <w:rFonts w:asciiTheme="majorHAnsi" w:hAnsiTheme="majorHAnsi" w:cstheme="majorHAnsi"/>
          <w:sz w:val="24"/>
          <w:szCs w:val="24"/>
        </w:rPr>
        <w:t xml:space="preserve">ou moins connus </w:t>
      </w:r>
      <w:r w:rsidRPr="00223182">
        <w:rPr>
          <w:rFonts w:asciiTheme="majorHAnsi" w:hAnsiTheme="majorHAnsi" w:cstheme="majorHAnsi"/>
          <w:sz w:val="24"/>
          <w:szCs w:val="24"/>
        </w:rPr>
        <w:t>à travers l’organisation de concerts dans des bars et cafés en :</w:t>
      </w:r>
    </w:p>
    <w:p w14:paraId="480C418D" w14:textId="77777777" w:rsidR="00576931" w:rsidRPr="00223182" w:rsidRDefault="00576931" w:rsidP="00762B95">
      <w:pPr>
        <w:pStyle w:val="Standard"/>
        <w:spacing w:line="276" w:lineRule="auto"/>
        <w:rPr>
          <w:rFonts w:asciiTheme="majorHAnsi" w:hAnsiTheme="majorHAnsi" w:cstheme="majorHAnsi"/>
          <w:lang w:val="fr-CH"/>
        </w:rPr>
      </w:pPr>
    </w:p>
    <w:p w14:paraId="193B8F26" w14:textId="77777777" w:rsidR="00576931" w:rsidRPr="00223182" w:rsidRDefault="005E7E01" w:rsidP="00762B95">
      <w:pPr>
        <w:pStyle w:val="Standard"/>
        <w:numPr>
          <w:ilvl w:val="0"/>
          <w:numId w:val="9"/>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développant la communication et les échanges entre les différents acteurs de la scène musicale régionale ;</w:t>
      </w:r>
    </w:p>
    <w:p w14:paraId="1CEF5EE0" w14:textId="77777777" w:rsidR="00576931" w:rsidRPr="00223182" w:rsidRDefault="005E7E01" w:rsidP="00762B95">
      <w:pPr>
        <w:pStyle w:val="Standard"/>
        <w:numPr>
          <w:ilvl w:val="0"/>
          <w:numId w:val="10"/>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soutenant et conseillant les programmateurs locaux dans leur démarche de programmation ;</w:t>
      </w:r>
    </w:p>
    <w:p w14:paraId="26178873"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assurant les liens entre les artistes, les programmateurs et les gérants d’établissements ;</w:t>
      </w:r>
    </w:p>
    <w:p w14:paraId="6FDA6BC8"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recherchant de nouveaux bars et cafés souhaitant organiser des concerts dans leur établissement ;</w:t>
      </w:r>
    </w:p>
    <w:p w14:paraId="2965C6DA"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prenant en charge les aspects administratifs et techniques liés à l’organisation de concerts ;</w:t>
      </w:r>
    </w:p>
    <w:p w14:paraId="408A61F3"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organisant un festival annuel également nommé « Bars en Fête », en marge du festival « Voix de Fête » et en accord avec ce dernier.</w:t>
      </w:r>
    </w:p>
    <w:p w14:paraId="17DC8F6E" w14:textId="77777777" w:rsidR="00576931" w:rsidRPr="00223182" w:rsidRDefault="00576931" w:rsidP="00762B95">
      <w:pPr>
        <w:pStyle w:val="Standard"/>
        <w:spacing w:line="276" w:lineRule="auto"/>
        <w:rPr>
          <w:rFonts w:asciiTheme="majorHAnsi" w:hAnsiTheme="majorHAnsi" w:cstheme="majorHAnsi"/>
          <w:lang w:val="fr-CH"/>
        </w:rPr>
      </w:pPr>
    </w:p>
    <w:p w14:paraId="037734E0" w14:textId="72915180"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deux objectifs principaux de l’association sont donc de promouvoir les artistes en leur offrant des possibilités de concerts ainsi que d’offrir à la population des concerts de qualité à bas prix, ouverts à toutes et tous.</w:t>
      </w:r>
    </w:p>
    <w:p w14:paraId="0F34148C" w14:textId="77777777" w:rsidR="00576931" w:rsidRPr="00223182" w:rsidRDefault="00576931" w:rsidP="00762B95">
      <w:pPr>
        <w:pStyle w:val="Standard"/>
        <w:spacing w:line="276" w:lineRule="auto"/>
        <w:rPr>
          <w:rFonts w:asciiTheme="majorHAnsi" w:hAnsiTheme="majorHAnsi" w:cstheme="majorHAnsi"/>
          <w:lang w:val="fr-CH"/>
        </w:rPr>
      </w:pPr>
    </w:p>
    <w:p w14:paraId="5C0507EA" w14:textId="77777777" w:rsidR="00D10D15" w:rsidRDefault="005E7E01" w:rsidP="00D10D1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L’Association ne poursuit aucun but lucratif. En cas de bénéfice net, celui-ci doit être attribué à la réserve de création et d’organisation de concerts.</w:t>
      </w:r>
      <w:r w:rsidR="00D10D15">
        <w:rPr>
          <w:rFonts w:asciiTheme="majorHAnsi" w:hAnsiTheme="majorHAnsi" w:cstheme="majorHAnsi"/>
          <w:lang w:val="fr-CH"/>
        </w:rPr>
        <w:t xml:space="preserve"> En outre :</w:t>
      </w:r>
    </w:p>
    <w:p w14:paraId="480D79AB" w14:textId="77777777" w:rsidR="00D10D15" w:rsidRDefault="00D10D15" w:rsidP="00D10D15">
      <w:pPr>
        <w:pStyle w:val="Standard"/>
        <w:spacing w:line="276" w:lineRule="auto"/>
        <w:rPr>
          <w:rFonts w:asciiTheme="majorHAnsi" w:hAnsiTheme="majorHAnsi" w:cstheme="majorHAnsi"/>
          <w:lang w:val="fr-CH"/>
        </w:rPr>
      </w:pPr>
    </w:p>
    <w:p w14:paraId="480170E8" w14:textId="77777777" w:rsidR="00576931" w:rsidRPr="00D10D15" w:rsidRDefault="00D10D15" w:rsidP="00D10D15">
      <w:pPr>
        <w:pStyle w:val="Standard"/>
        <w:numPr>
          <w:ilvl w:val="0"/>
          <w:numId w:val="2"/>
        </w:numPr>
        <w:spacing w:line="276" w:lineRule="auto"/>
        <w:rPr>
          <w:rFonts w:asciiTheme="majorHAnsi" w:hAnsiTheme="majorHAnsi" w:cstheme="majorHAnsi"/>
        </w:rPr>
      </w:pPr>
      <w:r w:rsidRPr="00D10D15">
        <w:rPr>
          <w:rFonts w:asciiTheme="majorHAnsi" w:hAnsiTheme="majorHAnsi" w:cstheme="majorHAnsi"/>
          <w:lang w:val="fr-CH"/>
        </w:rPr>
        <w:t>L</w:t>
      </w:r>
      <w:r w:rsidRPr="00D10D15">
        <w:rPr>
          <w:rFonts w:asciiTheme="majorHAnsi" w:hAnsiTheme="majorHAnsi" w:cstheme="majorHAnsi" w:hint="cs"/>
          <w:lang w:val="fr-CH"/>
        </w:rPr>
        <w:t>’</w:t>
      </w:r>
      <w:r w:rsidRPr="00D10D15">
        <w:rPr>
          <w:rFonts w:asciiTheme="majorHAnsi" w:hAnsiTheme="majorHAnsi" w:cstheme="majorHAnsi"/>
          <w:lang w:val="fr-CH"/>
        </w:rPr>
        <w:t>association affecte de mani</w:t>
      </w:r>
      <w:r w:rsidRPr="00D10D15">
        <w:rPr>
          <w:rFonts w:asciiTheme="majorHAnsi" w:hAnsiTheme="majorHAnsi" w:cstheme="majorHAnsi" w:hint="cs"/>
          <w:lang w:val="fr-CH"/>
        </w:rPr>
        <w:t>è</w:t>
      </w:r>
      <w:r w:rsidRPr="00D10D15">
        <w:rPr>
          <w:rFonts w:asciiTheme="majorHAnsi" w:hAnsiTheme="majorHAnsi" w:cstheme="majorHAnsi"/>
          <w:lang w:val="fr-CH"/>
        </w:rPr>
        <w:t>re irr</w:t>
      </w:r>
      <w:r w:rsidRPr="00D10D15">
        <w:rPr>
          <w:rFonts w:asciiTheme="majorHAnsi" w:hAnsiTheme="majorHAnsi" w:cstheme="majorHAnsi" w:hint="cs"/>
          <w:lang w:val="fr-CH"/>
        </w:rPr>
        <w:t>é</w:t>
      </w:r>
      <w:r w:rsidRPr="00D10D15">
        <w:rPr>
          <w:rFonts w:asciiTheme="majorHAnsi" w:hAnsiTheme="majorHAnsi" w:cstheme="majorHAnsi"/>
          <w:lang w:val="fr-CH"/>
        </w:rPr>
        <w:t xml:space="preserve">vocable ses fonds </w:t>
      </w:r>
      <w:r w:rsidRPr="00D10D15">
        <w:rPr>
          <w:rFonts w:asciiTheme="majorHAnsi" w:hAnsiTheme="majorHAnsi" w:cstheme="majorHAnsi" w:hint="cs"/>
          <w:lang w:val="fr-CH"/>
        </w:rPr>
        <w:t>à</w:t>
      </w:r>
      <w:r w:rsidRPr="00D10D15">
        <w:rPr>
          <w:rFonts w:asciiTheme="majorHAnsi" w:hAnsiTheme="majorHAnsi" w:cstheme="majorHAnsi"/>
          <w:lang w:val="fr-CH"/>
        </w:rPr>
        <w:t xml:space="preserve"> la poursuite des buts </w:t>
      </w:r>
      <w:r w:rsidRPr="00D10D15">
        <w:rPr>
          <w:rFonts w:asciiTheme="majorHAnsi" w:hAnsiTheme="majorHAnsi" w:cstheme="majorHAnsi" w:hint="cs"/>
          <w:lang w:val="fr-CH"/>
        </w:rPr>
        <w:t>é</w:t>
      </w:r>
      <w:r w:rsidRPr="00D10D15">
        <w:rPr>
          <w:rFonts w:asciiTheme="majorHAnsi" w:hAnsiTheme="majorHAnsi" w:cstheme="majorHAnsi"/>
          <w:lang w:val="fr-CH"/>
        </w:rPr>
        <w:t>num</w:t>
      </w:r>
      <w:r w:rsidRPr="00D10D15">
        <w:rPr>
          <w:rFonts w:asciiTheme="majorHAnsi" w:hAnsiTheme="majorHAnsi" w:cstheme="majorHAnsi" w:hint="cs"/>
          <w:lang w:val="fr-CH"/>
        </w:rPr>
        <w:t>é</w:t>
      </w:r>
      <w:r w:rsidRPr="00D10D15">
        <w:rPr>
          <w:rFonts w:asciiTheme="majorHAnsi" w:hAnsiTheme="majorHAnsi" w:cstheme="majorHAnsi"/>
          <w:lang w:val="fr-CH"/>
        </w:rPr>
        <w:t>r</w:t>
      </w:r>
      <w:r w:rsidRPr="00D10D15">
        <w:rPr>
          <w:rFonts w:asciiTheme="majorHAnsi" w:hAnsiTheme="majorHAnsi" w:cstheme="majorHAnsi" w:hint="cs"/>
          <w:lang w:val="fr-CH"/>
        </w:rPr>
        <w:t>é</w:t>
      </w:r>
      <w:r w:rsidRPr="00D10D15">
        <w:rPr>
          <w:rFonts w:asciiTheme="majorHAnsi" w:hAnsiTheme="majorHAnsi" w:cstheme="majorHAnsi"/>
          <w:lang w:val="fr-CH"/>
        </w:rPr>
        <w:t>s dans ces pr</w:t>
      </w:r>
      <w:r w:rsidRPr="00D10D15">
        <w:rPr>
          <w:rFonts w:asciiTheme="majorHAnsi" w:hAnsiTheme="majorHAnsi" w:cstheme="majorHAnsi" w:hint="cs"/>
          <w:lang w:val="fr-CH"/>
        </w:rPr>
        <w:t>é</w:t>
      </w:r>
      <w:r w:rsidRPr="00D10D15">
        <w:rPr>
          <w:rFonts w:asciiTheme="majorHAnsi" w:hAnsiTheme="majorHAnsi" w:cstheme="majorHAnsi"/>
          <w:lang w:val="fr-CH"/>
        </w:rPr>
        <w:t>sents statuts.</w:t>
      </w:r>
    </w:p>
    <w:p w14:paraId="7A5561AC" w14:textId="77777777" w:rsidR="00576931" w:rsidRPr="00223182" w:rsidRDefault="005E7E01" w:rsidP="00762B95">
      <w:pPr>
        <w:pStyle w:val="Titre2"/>
        <w:pageBreakBefore/>
        <w:spacing w:line="276" w:lineRule="auto"/>
        <w:rPr>
          <w:rFonts w:asciiTheme="majorHAnsi" w:hAnsiTheme="majorHAnsi" w:cstheme="majorHAnsi"/>
          <w:sz w:val="24"/>
          <w:szCs w:val="24"/>
        </w:rPr>
      </w:pPr>
      <w:bookmarkStart w:id="4" w:name="__RefHeading___Toc1316_3174470300"/>
      <w:r w:rsidRPr="00223182">
        <w:rPr>
          <w:rFonts w:asciiTheme="majorHAnsi" w:hAnsiTheme="majorHAnsi" w:cstheme="majorHAnsi"/>
          <w:sz w:val="24"/>
          <w:szCs w:val="24"/>
        </w:rPr>
        <w:lastRenderedPageBreak/>
        <w:t>II. Membres de l'Association</w:t>
      </w:r>
      <w:bookmarkEnd w:id="4"/>
    </w:p>
    <w:p w14:paraId="38910B2E" w14:textId="77777777" w:rsidR="00576931" w:rsidRPr="00223182" w:rsidRDefault="005E7E01" w:rsidP="00762B95">
      <w:pPr>
        <w:pStyle w:val="Titre3"/>
        <w:spacing w:line="276" w:lineRule="auto"/>
        <w:rPr>
          <w:rFonts w:asciiTheme="majorHAnsi" w:hAnsiTheme="majorHAnsi" w:cstheme="majorHAnsi"/>
          <w:sz w:val="24"/>
          <w:szCs w:val="24"/>
        </w:rPr>
      </w:pPr>
      <w:bookmarkStart w:id="5" w:name="__RefHeading___Toc1318_3174470300"/>
      <w:r w:rsidRPr="00223182">
        <w:rPr>
          <w:rFonts w:asciiTheme="majorHAnsi" w:hAnsiTheme="majorHAnsi" w:cstheme="majorHAnsi"/>
          <w:sz w:val="24"/>
          <w:szCs w:val="24"/>
        </w:rPr>
        <w:t>Art. 4.</w:t>
      </w:r>
      <w:r w:rsidRPr="00223182">
        <w:rPr>
          <w:rFonts w:asciiTheme="majorHAnsi" w:hAnsiTheme="majorHAnsi" w:cstheme="majorHAnsi"/>
          <w:sz w:val="24"/>
          <w:szCs w:val="24"/>
        </w:rPr>
        <w:tab/>
        <w:t>Membres</w:t>
      </w:r>
      <w:bookmarkEnd w:id="5"/>
    </w:p>
    <w:p w14:paraId="2F66BBC1" w14:textId="77777777" w:rsidR="00576931" w:rsidRPr="00223182" w:rsidRDefault="00223182" w:rsidP="00762B95">
      <w:pPr>
        <w:pStyle w:val="Standard"/>
        <w:spacing w:line="276" w:lineRule="auto"/>
        <w:rPr>
          <w:rFonts w:asciiTheme="majorHAnsi" w:hAnsiTheme="majorHAnsi" w:cstheme="majorHAnsi"/>
          <w:lang w:val="fr-CH"/>
        </w:rPr>
      </w:pPr>
      <w:r>
        <w:rPr>
          <w:rFonts w:asciiTheme="majorHAnsi" w:hAnsiTheme="majorHAnsi" w:cstheme="majorHAnsi"/>
          <w:lang w:val="fr-CH"/>
        </w:rPr>
        <w:t>Est réputée membre de l’Association :</w:t>
      </w:r>
    </w:p>
    <w:p w14:paraId="133D9F00" w14:textId="77777777" w:rsidR="00576931" w:rsidRPr="00223182" w:rsidRDefault="00576931" w:rsidP="00762B95">
      <w:pPr>
        <w:pStyle w:val="Standard"/>
        <w:spacing w:line="276" w:lineRule="auto"/>
        <w:rPr>
          <w:rFonts w:asciiTheme="majorHAnsi" w:hAnsiTheme="majorHAnsi" w:cstheme="majorHAnsi"/>
          <w:lang w:val="fr-CH"/>
        </w:rPr>
      </w:pPr>
    </w:p>
    <w:p w14:paraId="3E098C35" w14:textId="77777777" w:rsidR="00576931" w:rsidRDefault="00223182" w:rsidP="00762B95">
      <w:pPr>
        <w:pStyle w:val="Standard"/>
        <w:spacing w:line="276" w:lineRule="auto"/>
        <w:rPr>
          <w:rFonts w:asciiTheme="majorHAnsi" w:hAnsiTheme="majorHAnsi" w:cstheme="majorHAnsi"/>
          <w:bCs/>
          <w:lang w:val="fr-CH"/>
        </w:rPr>
      </w:pPr>
      <w:r>
        <w:rPr>
          <w:rFonts w:asciiTheme="majorHAnsi" w:hAnsiTheme="majorHAnsi" w:cstheme="majorHAnsi"/>
          <w:bCs/>
          <w:lang w:val="fr-CH"/>
        </w:rPr>
        <w:t>Toute personne s’acquittant de la cotisation annuelle.</w:t>
      </w:r>
    </w:p>
    <w:p w14:paraId="0F54927E" w14:textId="77777777" w:rsidR="00223182" w:rsidRPr="00223182" w:rsidRDefault="00223182" w:rsidP="00762B95">
      <w:pPr>
        <w:pStyle w:val="Standard"/>
        <w:spacing w:line="276" w:lineRule="auto"/>
        <w:rPr>
          <w:rFonts w:asciiTheme="majorHAnsi" w:hAnsiTheme="majorHAnsi" w:cstheme="majorHAnsi"/>
          <w:lang w:val="fr-CH"/>
        </w:rPr>
      </w:pPr>
    </w:p>
    <w:p w14:paraId="3A8498F5"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Toute personne ou organisme (association à but non lucratif) intéressé à la réalisation des objectifs de l’Association peut devenir membre.</w:t>
      </w:r>
    </w:p>
    <w:p w14:paraId="0BECB6CA" w14:textId="77777777" w:rsidR="00576931" w:rsidRPr="00223182" w:rsidRDefault="00576931" w:rsidP="00762B95">
      <w:pPr>
        <w:pStyle w:val="Standard"/>
        <w:spacing w:line="276" w:lineRule="auto"/>
        <w:rPr>
          <w:rFonts w:asciiTheme="majorHAnsi" w:hAnsiTheme="majorHAnsi" w:cstheme="majorHAnsi"/>
          <w:lang w:val="fr-CH"/>
        </w:rPr>
      </w:pPr>
    </w:p>
    <w:p w14:paraId="132D1750"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demandes d’admission sont adressées au Comité par écrit ou oralement. Le Comité admet les nouveaux membres et en informe l’Assemblée générale.</w:t>
      </w:r>
    </w:p>
    <w:p w14:paraId="43E406D1" w14:textId="77777777" w:rsidR="00576931" w:rsidRPr="00223182" w:rsidRDefault="00576931" w:rsidP="00762B95">
      <w:pPr>
        <w:pStyle w:val="Standard"/>
        <w:spacing w:line="276" w:lineRule="auto"/>
        <w:rPr>
          <w:rFonts w:asciiTheme="majorHAnsi" w:hAnsiTheme="majorHAnsi" w:cstheme="majorHAnsi"/>
          <w:lang w:val="fr-CH"/>
        </w:rPr>
      </w:pPr>
    </w:p>
    <w:p w14:paraId="1DE666F4"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 qualité de membre entraîne l’obligation de respecter les présents statuts ainsi que les décisions prises par les organes dirigeants.</w:t>
      </w:r>
    </w:p>
    <w:p w14:paraId="2B086F1D" w14:textId="77777777" w:rsidR="00576931" w:rsidRPr="00223182" w:rsidRDefault="005E7E01" w:rsidP="00762B95">
      <w:pPr>
        <w:pStyle w:val="Titre3"/>
        <w:spacing w:line="276" w:lineRule="auto"/>
        <w:rPr>
          <w:rFonts w:asciiTheme="majorHAnsi" w:hAnsiTheme="majorHAnsi" w:cstheme="majorHAnsi"/>
          <w:sz w:val="24"/>
          <w:szCs w:val="24"/>
        </w:rPr>
      </w:pPr>
      <w:bookmarkStart w:id="6" w:name="__RefHeading___Toc1320_3174470300"/>
      <w:r w:rsidRPr="00223182">
        <w:rPr>
          <w:rFonts w:asciiTheme="majorHAnsi" w:hAnsiTheme="majorHAnsi" w:cstheme="majorHAnsi"/>
          <w:sz w:val="24"/>
          <w:szCs w:val="24"/>
        </w:rPr>
        <w:t>Art. 5.</w:t>
      </w:r>
      <w:r w:rsidRPr="00223182">
        <w:rPr>
          <w:rFonts w:asciiTheme="majorHAnsi" w:hAnsiTheme="majorHAnsi" w:cstheme="majorHAnsi"/>
          <w:sz w:val="24"/>
          <w:szCs w:val="24"/>
        </w:rPr>
        <w:tab/>
        <w:t>Perte de la qualité de membre</w:t>
      </w:r>
      <w:bookmarkEnd w:id="6"/>
    </w:p>
    <w:p w14:paraId="7D9B8885"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 qualité de membre se perd par le décès, par démission, en cas de défaut de paiement de la cotisation annuelle ou à la suite d’une décision d'exclusion du Comité.</w:t>
      </w:r>
    </w:p>
    <w:p w14:paraId="52D1401D" w14:textId="77777777" w:rsidR="00576931" w:rsidRPr="00223182" w:rsidRDefault="00576931" w:rsidP="00762B95">
      <w:pPr>
        <w:pStyle w:val="Standard"/>
        <w:spacing w:line="276" w:lineRule="auto"/>
        <w:rPr>
          <w:rFonts w:asciiTheme="majorHAnsi" w:hAnsiTheme="majorHAnsi" w:cstheme="majorHAnsi"/>
          <w:lang w:val="fr-CH"/>
        </w:rPr>
      </w:pPr>
    </w:p>
    <w:p w14:paraId="409584A8"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 décision d’exclusion est prise par le Comité statuant à la majorité.</w:t>
      </w:r>
    </w:p>
    <w:p w14:paraId="430EFEFE" w14:textId="77777777" w:rsidR="00576931" w:rsidRPr="00223182" w:rsidRDefault="00576931" w:rsidP="00762B95">
      <w:pPr>
        <w:pStyle w:val="Standard"/>
        <w:spacing w:line="276" w:lineRule="auto"/>
        <w:rPr>
          <w:rFonts w:asciiTheme="majorHAnsi" w:hAnsiTheme="majorHAnsi" w:cstheme="majorHAnsi"/>
          <w:lang w:val="fr-CH"/>
        </w:rPr>
      </w:pPr>
    </w:p>
    <w:p w14:paraId="31592792"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 Comité n’a pas besoin de motiver une décision d’exclusion. Cette décision n’est pas susceptible de recours.</w:t>
      </w:r>
    </w:p>
    <w:p w14:paraId="444FE8F3" w14:textId="77777777" w:rsidR="00576931" w:rsidRPr="00223182" w:rsidRDefault="005E7E01" w:rsidP="00762B95">
      <w:pPr>
        <w:pStyle w:val="Titre3"/>
        <w:spacing w:line="276" w:lineRule="auto"/>
        <w:rPr>
          <w:rFonts w:asciiTheme="majorHAnsi" w:hAnsiTheme="majorHAnsi" w:cstheme="majorHAnsi"/>
          <w:sz w:val="24"/>
          <w:szCs w:val="24"/>
        </w:rPr>
      </w:pPr>
      <w:bookmarkStart w:id="7" w:name="__RefHeading___Toc1322_3174470300"/>
      <w:r w:rsidRPr="00223182">
        <w:rPr>
          <w:rFonts w:asciiTheme="majorHAnsi" w:hAnsiTheme="majorHAnsi" w:cstheme="majorHAnsi"/>
          <w:sz w:val="24"/>
          <w:szCs w:val="24"/>
        </w:rPr>
        <w:t>Art. 6.</w:t>
      </w:r>
      <w:r w:rsidRPr="00223182">
        <w:rPr>
          <w:rFonts w:asciiTheme="majorHAnsi" w:hAnsiTheme="majorHAnsi" w:cstheme="majorHAnsi"/>
          <w:sz w:val="24"/>
          <w:szCs w:val="24"/>
        </w:rPr>
        <w:tab/>
        <w:t>Cotisations</w:t>
      </w:r>
      <w:bookmarkEnd w:id="7"/>
    </w:p>
    <w:p w14:paraId="48A8951C"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 xml:space="preserve">Le montant </w:t>
      </w:r>
      <w:r w:rsidR="00F322B1">
        <w:rPr>
          <w:rFonts w:asciiTheme="majorHAnsi" w:hAnsiTheme="majorHAnsi" w:cstheme="majorHAnsi"/>
          <w:lang w:val="fr-CH"/>
        </w:rPr>
        <w:t>de la cotisation annuelle</w:t>
      </w:r>
      <w:r w:rsidRPr="00223182">
        <w:rPr>
          <w:rFonts w:asciiTheme="majorHAnsi" w:hAnsiTheme="majorHAnsi" w:cstheme="majorHAnsi"/>
          <w:lang w:val="fr-CH"/>
        </w:rPr>
        <w:t xml:space="preserve"> est fixé par </w:t>
      </w:r>
      <w:r w:rsidR="00223182">
        <w:rPr>
          <w:rFonts w:asciiTheme="majorHAnsi" w:hAnsiTheme="majorHAnsi" w:cstheme="majorHAnsi"/>
          <w:lang w:val="fr-CH"/>
        </w:rPr>
        <w:t>l’Assemblée Générale</w:t>
      </w:r>
      <w:r w:rsidRPr="00223182">
        <w:rPr>
          <w:rFonts w:asciiTheme="majorHAnsi" w:hAnsiTheme="majorHAnsi" w:cstheme="majorHAnsi"/>
          <w:lang w:val="fr-CH"/>
        </w:rPr>
        <w:t>.</w:t>
      </w:r>
    </w:p>
    <w:p w14:paraId="066D1D0E" w14:textId="77777777" w:rsidR="00576931" w:rsidRPr="00223182" w:rsidRDefault="005E7E01" w:rsidP="00762B95">
      <w:pPr>
        <w:pStyle w:val="Titre3"/>
        <w:spacing w:line="276" w:lineRule="auto"/>
        <w:rPr>
          <w:rFonts w:asciiTheme="majorHAnsi" w:hAnsiTheme="majorHAnsi" w:cstheme="majorHAnsi"/>
          <w:sz w:val="24"/>
          <w:szCs w:val="24"/>
        </w:rPr>
      </w:pPr>
      <w:bookmarkStart w:id="8" w:name="__RefHeading___Toc1324_3174470300"/>
      <w:r w:rsidRPr="00223182">
        <w:rPr>
          <w:rFonts w:asciiTheme="majorHAnsi" w:hAnsiTheme="majorHAnsi" w:cstheme="majorHAnsi"/>
          <w:sz w:val="24"/>
          <w:szCs w:val="24"/>
          <w:lang w:val="fr-CH"/>
        </w:rPr>
        <w:t xml:space="preserve">Art. </w:t>
      </w:r>
      <w:r w:rsidRPr="00223182">
        <w:rPr>
          <w:rFonts w:asciiTheme="majorHAnsi" w:eastAsia="Times New Roman" w:hAnsiTheme="majorHAnsi" w:cstheme="majorHAnsi"/>
          <w:sz w:val="24"/>
          <w:szCs w:val="24"/>
          <w:lang w:val="fr-CH"/>
        </w:rPr>
        <w:t>7</w:t>
      </w:r>
      <w:r w:rsidRPr="00223182">
        <w:rPr>
          <w:rFonts w:asciiTheme="majorHAnsi" w:hAnsiTheme="majorHAnsi" w:cstheme="majorHAnsi"/>
          <w:sz w:val="24"/>
          <w:szCs w:val="24"/>
          <w:lang w:val="fr-CH"/>
        </w:rPr>
        <w:t xml:space="preserve">. </w:t>
      </w:r>
      <w:r w:rsidRPr="00223182">
        <w:rPr>
          <w:rFonts w:asciiTheme="majorHAnsi" w:hAnsiTheme="majorHAnsi" w:cstheme="majorHAnsi"/>
          <w:sz w:val="24"/>
          <w:szCs w:val="24"/>
          <w:lang w:val="fr-CH"/>
        </w:rPr>
        <w:tab/>
        <w:t>Responsabilité des membres</w:t>
      </w:r>
      <w:bookmarkEnd w:id="8"/>
    </w:p>
    <w:p w14:paraId="2300594F"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membres n’encourent aucune responsabilité personnelle quant aux engagements de l’Association, conformément à l’article 75a du Code civil suisse.</w:t>
      </w:r>
    </w:p>
    <w:p w14:paraId="5F6F0084" w14:textId="77777777" w:rsidR="00576931" w:rsidRPr="00223182" w:rsidRDefault="005E7E01" w:rsidP="00762B95">
      <w:pPr>
        <w:pStyle w:val="Titre2"/>
        <w:spacing w:line="276" w:lineRule="auto"/>
        <w:rPr>
          <w:rFonts w:asciiTheme="majorHAnsi" w:hAnsiTheme="majorHAnsi" w:cstheme="majorHAnsi"/>
          <w:sz w:val="24"/>
          <w:szCs w:val="24"/>
        </w:rPr>
      </w:pPr>
      <w:bookmarkStart w:id="9" w:name="__RefHeading___Toc1326_3174470300"/>
      <w:r w:rsidRPr="00223182">
        <w:rPr>
          <w:rFonts w:asciiTheme="majorHAnsi" w:hAnsiTheme="majorHAnsi" w:cstheme="majorHAnsi"/>
          <w:sz w:val="24"/>
          <w:szCs w:val="24"/>
        </w:rPr>
        <w:t>III. Structure de l'Association</w:t>
      </w:r>
      <w:bookmarkEnd w:id="9"/>
    </w:p>
    <w:p w14:paraId="4073B978" w14:textId="77777777" w:rsidR="00576931" w:rsidRPr="00223182" w:rsidRDefault="005E7E01" w:rsidP="00762B95">
      <w:pPr>
        <w:pStyle w:val="Titre3"/>
        <w:spacing w:line="276" w:lineRule="auto"/>
        <w:rPr>
          <w:rFonts w:asciiTheme="majorHAnsi" w:hAnsiTheme="majorHAnsi" w:cstheme="majorHAnsi"/>
          <w:sz w:val="24"/>
          <w:szCs w:val="24"/>
        </w:rPr>
      </w:pPr>
      <w:bookmarkStart w:id="10" w:name="__RefHeading___Toc1328_3174470300"/>
      <w:r w:rsidRPr="00223182">
        <w:rPr>
          <w:rFonts w:asciiTheme="majorHAnsi" w:hAnsiTheme="majorHAnsi" w:cstheme="majorHAnsi"/>
          <w:sz w:val="24"/>
          <w:szCs w:val="24"/>
          <w:lang w:val="fr-CH"/>
        </w:rPr>
        <w:t xml:space="preserve">Art. </w:t>
      </w:r>
      <w:r w:rsidRPr="00223182">
        <w:rPr>
          <w:rFonts w:asciiTheme="majorHAnsi" w:eastAsia="Times New Roman" w:hAnsiTheme="majorHAnsi" w:cstheme="majorHAnsi"/>
          <w:sz w:val="24"/>
          <w:szCs w:val="24"/>
          <w:lang w:val="fr-CH"/>
        </w:rPr>
        <w:t>8</w:t>
      </w:r>
      <w:r w:rsidRPr="00223182">
        <w:rPr>
          <w:rFonts w:asciiTheme="majorHAnsi" w:hAnsiTheme="majorHAnsi" w:cstheme="majorHAnsi"/>
          <w:sz w:val="24"/>
          <w:szCs w:val="24"/>
          <w:lang w:val="fr-CH"/>
        </w:rPr>
        <w:t xml:space="preserve">. </w:t>
      </w:r>
      <w:r w:rsidRPr="00223182">
        <w:rPr>
          <w:rFonts w:asciiTheme="majorHAnsi" w:hAnsiTheme="majorHAnsi" w:cstheme="majorHAnsi"/>
          <w:sz w:val="24"/>
          <w:szCs w:val="24"/>
          <w:lang w:val="fr-CH"/>
        </w:rPr>
        <w:tab/>
        <w:t>Organes</w:t>
      </w:r>
      <w:bookmarkEnd w:id="10"/>
    </w:p>
    <w:p w14:paraId="329F118D"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organes de l’Association sont l’Assemblée générale, le Comité et l’Organe de contrôle.</w:t>
      </w:r>
    </w:p>
    <w:p w14:paraId="1B7129B6" w14:textId="77777777" w:rsidR="00576931" w:rsidRPr="00223182" w:rsidRDefault="005E7E01" w:rsidP="00762B95">
      <w:pPr>
        <w:pStyle w:val="Titre2"/>
        <w:spacing w:line="276" w:lineRule="auto"/>
        <w:rPr>
          <w:rFonts w:asciiTheme="majorHAnsi" w:hAnsiTheme="majorHAnsi" w:cstheme="majorHAnsi"/>
          <w:sz w:val="24"/>
          <w:szCs w:val="24"/>
        </w:rPr>
      </w:pPr>
      <w:bookmarkStart w:id="11" w:name="__RefHeading___Toc1330_3174470300"/>
      <w:r w:rsidRPr="00223182">
        <w:rPr>
          <w:rFonts w:asciiTheme="majorHAnsi" w:hAnsiTheme="majorHAnsi" w:cstheme="majorHAnsi"/>
          <w:sz w:val="24"/>
          <w:szCs w:val="24"/>
        </w:rPr>
        <w:t>IV. Assemblée générale</w:t>
      </w:r>
      <w:bookmarkEnd w:id="11"/>
    </w:p>
    <w:p w14:paraId="5F59FCA3" w14:textId="77777777" w:rsidR="00576931" w:rsidRPr="00223182" w:rsidRDefault="005E7E01" w:rsidP="00762B95">
      <w:pPr>
        <w:pStyle w:val="Titre3"/>
        <w:spacing w:line="276" w:lineRule="auto"/>
        <w:rPr>
          <w:rFonts w:asciiTheme="majorHAnsi" w:hAnsiTheme="majorHAnsi" w:cstheme="majorHAnsi"/>
          <w:sz w:val="24"/>
          <w:szCs w:val="24"/>
        </w:rPr>
      </w:pPr>
      <w:bookmarkStart w:id="12" w:name="__RefHeading___Toc1332_3174470300"/>
      <w:r w:rsidRPr="00223182">
        <w:rPr>
          <w:rFonts w:asciiTheme="majorHAnsi" w:hAnsiTheme="majorHAnsi" w:cstheme="majorHAnsi"/>
          <w:sz w:val="24"/>
          <w:szCs w:val="24"/>
        </w:rPr>
        <w:t>Art. 9.</w:t>
      </w:r>
      <w:r w:rsidRPr="00223182">
        <w:rPr>
          <w:rFonts w:asciiTheme="majorHAnsi" w:hAnsiTheme="majorHAnsi" w:cstheme="majorHAnsi"/>
          <w:sz w:val="24"/>
          <w:szCs w:val="24"/>
        </w:rPr>
        <w:tab/>
        <w:t>Convocation – Délai – Ordre du jour</w:t>
      </w:r>
      <w:bookmarkEnd w:id="12"/>
    </w:p>
    <w:p w14:paraId="1A3DEB09"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L’Assemblée générale est l’organe suprême de l’Association.</w:t>
      </w:r>
    </w:p>
    <w:p w14:paraId="546E685F" w14:textId="77777777" w:rsidR="00576931" w:rsidRPr="00223182" w:rsidRDefault="00576931" w:rsidP="00762B95">
      <w:pPr>
        <w:pStyle w:val="Standard"/>
        <w:spacing w:line="276" w:lineRule="auto"/>
        <w:rPr>
          <w:rFonts w:asciiTheme="majorHAnsi" w:hAnsiTheme="majorHAnsi" w:cstheme="majorHAnsi"/>
          <w:lang w:val="fr-CH"/>
        </w:rPr>
      </w:pPr>
    </w:p>
    <w:p w14:paraId="2AA6F5E1"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lastRenderedPageBreak/>
        <w:t>Les membres sont convoqués personnellement par le Comité, 20 jours avant la date fixée, et se voient remettre l’ordre du jour de l’Assemblée générale.</w:t>
      </w:r>
    </w:p>
    <w:p w14:paraId="62338BC2" w14:textId="77777777" w:rsidR="00576931" w:rsidRPr="00223182" w:rsidRDefault="00576931" w:rsidP="00762B95">
      <w:pPr>
        <w:pStyle w:val="Standard"/>
        <w:spacing w:line="276" w:lineRule="auto"/>
        <w:rPr>
          <w:rFonts w:asciiTheme="majorHAnsi" w:hAnsiTheme="majorHAnsi" w:cstheme="majorHAnsi"/>
          <w:lang w:val="fr-CH"/>
        </w:rPr>
      </w:pPr>
    </w:p>
    <w:p w14:paraId="6E857534"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 Comité peut convoquer les membres à une Assemblée générale extraordinaire si nécessaire, ou lorsque le cinquième des membres en fait la demande au Comité.</w:t>
      </w:r>
    </w:p>
    <w:p w14:paraId="10EE4308" w14:textId="77777777" w:rsidR="00576931" w:rsidRPr="00223182" w:rsidRDefault="00576931" w:rsidP="00762B95">
      <w:pPr>
        <w:pStyle w:val="Standard"/>
        <w:spacing w:line="276" w:lineRule="auto"/>
        <w:rPr>
          <w:rFonts w:asciiTheme="majorHAnsi" w:hAnsiTheme="majorHAnsi" w:cstheme="majorHAnsi"/>
          <w:lang w:val="fr-CH"/>
        </w:rPr>
      </w:pPr>
    </w:p>
    <w:p w14:paraId="1F8E3631"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modifications ou ajouts à l’ordre du jour doivent parvenir au Comité au plus tard 10 jours avant l’Assemblée générale. Le Comité se réserve le droit de refuser les modifications ou ajouts non pertinents. Les membres sont autorisés à proposer en début de séance de nouveaux points qui seront traités si la majorité des membres présents l’acceptent.</w:t>
      </w:r>
    </w:p>
    <w:p w14:paraId="2DC1B6B1" w14:textId="77777777" w:rsidR="00576931" w:rsidRPr="00223182" w:rsidRDefault="00576931" w:rsidP="00762B95">
      <w:pPr>
        <w:pStyle w:val="Standard"/>
        <w:spacing w:line="276" w:lineRule="auto"/>
        <w:rPr>
          <w:rFonts w:asciiTheme="majorHAnsi" w:hAnsiTheme="majorHAnsi" w:cstheme="majorHAnsi"/>
          <w:lang w:val="fr-CH"/>
        </w:rPr>
      </w:pPr>
    </w:p>
    <w:p w14:paraId="7B8A6350"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L’Assemblée générale est présidée par le président ou, par un autre membre du Comité.</w:t>
      </w:r>
    </w:p>
    <w:p w14:paraId="0710EB0D" w14:textId="77777777" w:rsidR="00576931" w:rsidRPr="00223182" w:rsidRDefault="005E7E01" w:rsidP="00762B95">
      <w:pPr>
        <w:pStyle w:val="Titre3"/>
        <w:spacing w:line="276" w:lineRule="auto"/>
        <w:rPr>
          <w:rFonts w:asciiTheme="majorHAnsi" w:hAnsiTheme="majorHAnsi" w:cstheme="majorHAnsi"/>
          <w:sz w:val="24"/>
          <w:szCs w:val="24"/>
        </w:rPr>
      </w:pPr>
      <w:bookmarkStart w:id="13" w:name="__RefHeading___Toc1334_3174470300"/>
      <w:r w:rsidRPr="00223182">
        <w:rPr>
          <w:rFonts w:asciiTheme="majorHAnsi" w:hAnsiTheme="majorHAnsi" w:cstheme="majorHAnsi"/>
          <w:sz w:val="24"/>
          <w:szCs w:val="24"/>
          <w:lang w:val="fr-CH"/>
        </w:rPr>
        <w:t>Art. 1</w:t>
      </w:r>
      <w:r w:rsidRPr="00223182">
        <w:rPr>
          <w:rFonts w:asciiTheme="majorHAnsi" w:eastAsia="Times New Roman" w:hAnsiTheme="majorHAnsi" w:cstheme="majorHAnsi"/>
          <w:sz w:val="24"/>
          <w:szCs w:val="24"/>
          <w:lang w:val="fr-CH"/>
        </w:rPr>
        <w:t>0</w:t>
      </w:r>
      <w:r w:rsidRPr="00223182">
        <w:rPr>
          <w:rFonts w:asciiTheme="majorHAnsi" w:hAnsiTheme="majorHAnsi" w:cstheme="majorHAnsi"/>
          <w:sz w:val="24"/>
          <w:szCs w:val="24"/>
          <w:lang w:val="fr-CH"/>
        </w:rPr>
        <w:t>. Compétence de l’Assemblée générale</w:t>
      </w:r>
      <w:bookmarkEnd w:id="13"/>
    </w:p>
    <w:p w14:paraId="2F161649"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L’Assemblée générale a la compétence de :</w:t>
      </w:r>
    </w:p>
    <w:p w14:paraId="7D61A9B6"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définir la politique de l’Association conformément à ses buts;</w:t>
      </w:r>
    </w:p>
    <w:p w14:paraId="26B897FD"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adopter et modifier les statuts;</w:t>
      </w:r>
    </w:p>
    <w:p w14:paraId="12AB9BE8"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approuver le rapport d’activité et les comptes;</w:t>
      </w:r>
    </w:p>
    <w:p w14:paraId="5C88C256"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donner décharge de leur mandat au Comité;</w:t>
      </w:r>
    </w:p>
    <w:p w14:paraId="059439C8"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élire chaque année les membres du Comité ;</w:t>
      </w:r>
    </w:p>
    <w:p w14:paraId="22796DA6"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nommer chaque année un/une contrôleur/contrôleuse des comptes;</w:t>
      </w:r>
    </w:p>
    <w:p w14:paraId="2770316E"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prononcer la dissolution de l’Association à la majorité des 2/3 des membres présents.</w:t>
      </w:r>
    </w:p>
    <w:p w14:paraId="1624FE50" w14:textId="77777777" w:rsidR="00576931" w:rsidRPr="00223182" w:rsidRDefault="005E7E01" w:rsidP="00762B95">
      <w:pPr>
        <w:pStyle w:val="Titre3"/>
        <w:spacing w:line="276" w:lineRule="auto"/>
        <w:rPr>
          <w:rFonts w:asciiTheme="majorHAnsi" w:hAnsiTheme="majorHAnsi" w:cstheme="majorHAnsi"/>
          <w:sz w:val="24"/>
          <w:szCs w:val="24"/>
        </w:rPr>
      </w:pPr>
      <w:bookmarkStart w:id="14" w:name="__RefHeading___Toc1336_3174470300"/>
      <w:r w:rsidRPr="00223182">
        <w:rPr>
          <w:rFonts w:asciiTheme="majorHAnsi" w:hAnsiTheme="majorHAnsi" w:cstheme="majorHAnsi"/>
          <w:sz w:val="24"/>
          <w:szCs w:val="24"/>
          <w:lang w:val="fr-CH"/>
        </w:rPr>
        <w:t>Art. 1</w:t>
      </w:r>
      <w:r w:rsidRPr="00223182">
        <w:rPr>
          <w:rFonts w:asciiTheme="majorHAnsi" w:eastAsia="Times New Roman" w:hAnsiTheme="majorHAnsi" w:cstheme="majorHAnsi"/>
          <w:sz w:val="24"/>
          <w:szCs w:val="24"/>
          <w:lang w:val="fr-CH"/>
        </w:rPr>
        <w:t>1</w:t>
      </w:r>
      <w:r w:rsidRPr="00223182">
        <w:rPr>
          <w:rFonts w:asciiTheme="majorHAnsi" w:hAnsiTheme="majorHAnsi" w:cstheme="majorHAnsi"/>
          <w:sz w:val="24"/>
          <w:szCs w:val="24"/>
          <w:lang w:val="fr-CH"/>
        </w:rPr>
        <w:t>. Décision de l’Assemblée générale</w:t>
      </w:r>
      <w:bookmarkEnd w:id="14"/>
    </w:p>
    <w:p w14:paraId="243D0321"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décisions sont prises à la majorité des membres présents. Chaque membre individuel dispose d’une voix. En cas d’égalité des voix, celle du président de l’assemblée général est prépondérante.</w:t>
      </w:r>
    </w:p>
    <w:p w14:paraId="53ADC814" w14:textId="77777777" w:rsidR="00576931" w:rsidRPr="00223182" w:rsidRDefault="00576931" w:rsidP="00762B95">
      <w:pPr>
        <w:pStyle w:val="Standard"/>
        <w:spacing w:line="276" w:lineRule="auto"/>
        <w:rPr>
          <w:rFonts w:asciiTheme="majorHAnsi" w:hAnsiTheme="majorHAnsi" w:cstheme="majorHAnsi"/>
          <w:lang w:val="fr-CH"/>
        </w:rPr>
      </w:pPr>
    </w:p>
    <w:p w14:paraId="4CE17EDB" w14:textId="77777777" w:rsidR="00762B95"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 représentant d’un membre collectif a droit à une voix à ce titre et à une voix en tant que membre individuel s</w:t>
      </w:r>
      <w:r w:rsidR="00762B95">
        <w:rPr>
          <w:rFonts w:asciiTheme="majorHAnsi" w:hAnsiTheme="majorHAnsi" w:cstheme="majorHAnsi"/>
          <w:lang w:val="fr-CH"/>
        </w:rPr>
        <w:t>’i</w:t>
      </w:r>
      <w:r w:rsidRPr="00223182">
        <w:rPr>
          <w:rFonts w:asciiTheme="majorHAnsi" w:hAnsiTheme="majorHAnsi" w:cstheme="majorHAnsi"/>
          <w:lang w:val="fr-CH"/>
        </w:rPr>
        <w:t>l l’est</w:t>
      </w:r>
      <w:r w:rsidR="00762B95">
        <w:rPr>
          <w:rFonts w:asciiTheme="majorHAnsi" w:hAnsiTheme="majorHAnsi" w:cstheme="majorHAnsi"/>
          <w:lang w:val="fr-CH"/>
        </w:rPr>
        <w:t>.</w:t>
      </w:r>
      <w:bookmarkStart w:id="15" w:name="__RefHeading___Toc1338_3174470300"/>
    </w:p>
    <w:p w14:paraId="01CC7E5D" w14:textId="77777777" w:rsidR="00576931" w:rsidRPr="00762B95" w:rsidRDefault="005E7E01" w:rsidP="00762B95">
      <w:pPr>
        <w:pStyle w:val="Titre2"/>
        <w:rPr>
          <w:rFonts w:asciiTheme="majorHAnsi" w:hAnsiTheme="majorHAnsi" w:cstheme="majorHAnsi"/>
        </w:rPr>
      </w:pPr>
      <w:r w:rsidRPr="00762B95">
        <w:rPr>
          <w:rFonts w:asciiTheme="majorHAnsi" w:hAnsiTheme="majorHAnsi" w:cstheme="majorHAnsi"/>
        </w:rPr>
        <w:t>V. Comité</w:t>
      </w:r>
      <w:bookmarkEnd w:id="15"/>
    </w:p>
    <w:p w14:paraId="1D18715B" w14:textId="77777777" w:rsidR="00576931" w:rsidRPr="00223182" w:rsidRDefault="005E7E01" w:rsidP="00762B95">
      <w:pPr>
        <w:pStyle w:val="Titre3"/>
        <w:spacing w:line="276" w:lineRule="auto"/>
        <w:rPr>
          <w:rFonts w:asciiTheme="majorHAnsi" w:hAnsiTheme="majorHAnsi" w:cstheme="majorHAnsi"/>
          <w:sz w:val="24"/>
          <w:szCs w:val="24"/>
        </w:rPr>
      </w:pPr>
      <w:bookmarkStart w:id="16" w:name="__RefHeading___Toc1340_3174470300"/>
      <w:r w:rsidRPr="00223182">
        <w:rPr>
          <w:rFonts w:asciiTheme="majorHAnsi" w:hAnsiTheme="majorHAnsi" w:cstheme="majorHAnsi"/>
          <w:sz w:val="24"/>
          <w:szCs w:val="24"/>
          <w:lang w:val="fr-CH"/>
        </w:rPr>
        <w:t>Art. 1</w:t>
      </w:r>
      <w:r w:rsidRPr="00223182">
        <w:rPr>
          <w:rFonts w:asciiTheme="majorHAnsi" w:eastAsia="Times New Roman" w:hAnsiTheme="majorHAnsi" w:cstheme="majorHAnsi"/>
          <w:sz w:val="24"/>
          <w:szCs w:val="24"/>
          <w:lang w:val="fr-CH"/>
        </w:rPr>
        <w:t>2</w:t>
      </w:r>
      <w:r w:rsidRPr="00223182">
        <w:rPr>
          <w:rFonts w:asciiTheme="majorHAnsi" w:hAnsiTheme="majorHAnsi" w:cstheme="majorHAnsi"/>
          <w:sz w:val="24"/>
          <w:szCs w:val="24"/>
          <w:lang w:val="fr-CH"/>
        </w:rPr>
        <w:t xml:space="preserve">. </w:t>
      </w:r>
      <w:r w:rsidRPr="00223182">
        <w:rPr>
          <w:rFonts w:asciiTheme="majorHAnsi" w:eastAsia="Times New Roman" w:hAnsiTheme="majorHAnsi" w:cstheme="majorHAnsi"/>
          <w:sz w:val="24"/>
          <w:szCs w:val="24"/>
          <w:lang w:val="fr-CH"/>
        </w:rPr>
        <w:t>Composition</w:t>
      </w:r>
      <w:bookmarkEnd w:id="16"/>
    </w:p>
    <w:p w14:paraId="4DC1730C" w14:textId="77777777" w:rsidR="00576931" w:rsidRPr="00223182" w:rsidRDefault="005E7E01" w:rsidP="00762B95">
      <w:pPr>
        <w:pStyle w:val="Standard"/>
        <w:spacing w:before="280" w:line="276" w:lineRule="auto"/>
        <w:rPr>
          <w:rFonts w:asciiTheme="majorHAnsi" w:hAnsiTheme="majorHAnsi" w:cstheme="majorHAnsi"/>
          <w:color w:val="000000"/>
          <w:lang w:val="fr-CH" w:eastAsia="fr-CH"/>
        </w:rPr>
      </w:pPr>
      <w:r w:rsidRPr="00223182">
        <w:rPr>
          <w:rFonts w:asciiTheme="majorHAnsi" w:hAnsiTheme="majorHAnsi" w:cstheme="majorHAnsi"/>
          <w:color w:val="000000"/>
          <w:lang w:val="fr-CH" w:eastAsia="fr-CH"/>
        </w:rPr>
        <w:t>Le Comité dirige les activités de l’Association.</w:t>
      </w:r>
    </w:p>
    <w:p w14:paraId="11676CAD" w14:textId="77777777" w:rsidR="00576931" w:rsidRPr="00223182" w:rsidRDefault="00576931" w:rsidP="00762B95">
      <w:pPr>
        <w:pStyle w:val="Standard"/>
        <w:spacing w:line="276" w:lineRule="auto"/>
        <w:rPr>
          <w:rFonts w:asciiTheme="majorHAnsi" w:hAnsiTheme="majorHAnsi" w:cstheme="majorHAnsi"/>
          <w:lang w:val="fr-CH"/>
        </w:rPr>
      </w:pPr>
    </w:p>
    <w:p w14:paraId="47C0F01B"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 Comité se compose au minimum de trois membres de l'Association dont :</w:t>
      </w:r>
    </w:p>
    <w:p w14:paraId="4FC80BAE"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un(e) président(e)</w:t>
      </w:r>
    </w:p>
    <w:p w14:paraId="4875042D"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un(e) trésorier(ère)</w:t>
      </w:r>
    </w:p>
    <w:p w14:paraId="4C2E16C0"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un(e) secrétaire</w:t>
      </w:r>
    </w:p>
    <w:p w14:paraId="1F2BACE0" w14:textId="77777777" w:rsidR="00576931" w:rsidRPr="00223182" w:rsidRDefault="00576931" w:rsidP="00762B95">
      <w:pPr>
        <w:pStyle w:val="Standard"/>
        <w:spacing w:line="276" w:lineRule="auto"/>
        <w:rPr>
          <w:rFonts w:asciiTheme="majorHAnsi" w:hAnsiTheme="majorHAnsi" w:cstheme="majorHAnsi"/>
          <w:lang w:val="fr-CH"/>
        </w:rPr>
      </w:pPr>
    </w:p>
    <w:p w14:paraId="6993E125" w14:textId="77777777" w:rsidR="00576931"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membres du Comité sont rééligibles.</w:t>
      </w:r>
    </w:p>
    <w:p w14:paraId="69312520" w14:textId="77777777" w:rsidR="00D10D15" w:rsidRDefault="00D10D15" w:rsidP="00D10D15">
      <w:pPr>
        <w:pStyle w:val="Standard"/>
        <w:numPr>
          <w:ilvl w:val="0"/>
          <w:numId w:val="2"/>
        </w:numPr>
        <w:spacing w:line="276" w:lineRule="auto"/>
        <w:rPr>
          <w:rFonts w:asciiTheme="majorHAnsi" w:hAnsiTheme="majorHAnsi" w:cstheme="majorHAnsi"/>
          <w:lang w:val="fr-CH"/>
        </w:rPr>
      </w:pPr>
      <w:r>
        <w:rPr>
          <w:rFonts w:asciiTheme="majorHAnsi" w:hAnsiTheme="majorHAnsi" w:cstheme="majorHAnsi"/>
          <w:lang w:val="fr-CH"/>
        </w:rPr>
        <w:lastRenderedPageBreak/>
        <w:t>L</w:t>
      </w:r>
      <w:r w:rsidRPr="00D10D15">
        <w:rPr>
          <w:rFonts w:asciiTheme="majorHAnsi" w:hAnsiTheme="majorHAnsi" w:cstheme="majorHAnsi"/>
          <w:lang w:val="fr-CH"/>
        </w:rPr>
        <w:t>es membres du Comit</w:t>
      </w:r>
      <w:r w:rsidRPr="00D10D15">
        <w:rPr>
          <w:rFonts w:asciiTheme="majorHAnsi" w:hAnsiTheme="majorHAnsi" w:cstheme="majorHAnsi" w:hint="cs"/>
          <w:lang w:val="fr-CH"/>
        </w:rPr>
        <w:t>é</w:t>
      </w:r>
      <w:r w:rsidRPr="00D10D15">
        <w:rPr>
          <w:rFonts w:asciiTheme="majorHAnsi" w:hAnsiTheme="majorHAnsi" w:cstheme="majorHAnsi"/>
          <w:lang w:val="fr-CH"/>
        </w:rPr>
        <w:t xml:space="preserve"> agissent b</w:t>
      </w:r>
      <w:r w:rsidRPr="00D10D15">
        <w:rPr>
          <w:rFonts w:asciiTheme="majorHAnsi" w:hAnsiTheme="majorHAnsi" w:cstheme="majorHAnsi" w:hint="cs"/>
          <w:lang w:val="fr-CH"/>
        </w:rPr>
        <w:t>é</w:t>
      </w:r>
      <w:r w:rsidRPr="00D10D15">
        <w:rPr>
          <w:rFonts w:asciiTheme="majorHAnsi" w:hAnsiTheme="majorHAnsi" w:cstheme="majorHAnsi"/>
          <w:lang w:val="fr-CH"/>
        </w:rPr>
        <w:t>n</w:t>
      </w:r>
      <w:r w:rsidRPr="00D10D15">
        <w:rPr>
          <w:rFonts w:asciiTheme="majorHAnsi" w:hAnsiTheme="majorHAnsi" w:cstheme="majorHAnsi" w:hint="cs"/>
          <w:lang w:val="fr-CH"/>
        </w:rPr>
        <w:t>é</w:t>
      </w:r>
      <w:r w:rsidRPr="00D10D15">
        <w:rPr>
          <w:rFonts w:asciiTheme="majorHAnsi" w:hAnsiTheme="majorHAnsi" w:cstheme="majorHAnsi"/>
          <w:lang w:val="fr-CH"/>
        </w:rPr>
        <w:t>volement et ne peuvent pr</w:t>
      </w:r>
      <w:r w:rsidRPr="00D10D15">
        <w:rPr>
          <w:rFonts w:asciiTheme="majorHAnsi" w:hAnsiTheme="majorHAnsi" w:cstheme="majorHAnsi" w:hint="cs"/>
          <w:lang w:val="fr-CH"/>
        </w:rPr>
        <w:t>é</w:t>
      </w:r>
      <w:r w:rsidRPr="00D10D15">
        <w:rPr>
          <w:rFonts w:asciiTheme="majorHAnsi" w:hAnsiTheme="majorHAnsi" w:cstheme="majorHAnsi"/>
          <w:lang w:val="fr-CH"/>
        </w:rPr>
        <w:t>tendre qu</w:t>
      </w:r>
      <w:r w:rsidRPr="00D10D15">
        <w:rPr>
          <w:rFonts w:asciiTheme="majorHAnsi" w:hAnsiTheme="majorHAnsi" w:cstheme="majorHAnsi" w:hint="cs"/>
          <w:lang w:val="fr-CH"/>
        </w:rPr>
        <w:t>’à</w:t>
      </w:r>
      <w:r>
        <w:rPr>
          <w:rFonts w:asciiTheme="majorHAnsi" w:hAnsiTheme="majorHAnsi" w:cstheme="majorHAnsi"/>
          <w:lang w:val="fr-CH"/>
        </w:rPr>
        <w:t xml:space="preserve"> </w:t>
      </w:r>
      <w:r w:rsidRPr="00D10D15">
        <w:rPr>
          <w:rFonts w:asciiTheme="majorHAnsi" w:hAnsiTheme="majorHAnsi" w:cstheme="majorHAnsi"/>
          <w:lang w:val="fr-CH"/>
        </w:rPr>
        <w:t>l</w:t>
      </w:r>
      <w:r w:rsidRPr="00D10D15">
        <w:rPr>
          <w:rFonts w:asciiTheme="majorHAnsi" w:hAnsiTheme="majorHAnsi" w:cstheme="majorHAnsi" w:hint="cs"/>
          <w:lang w:val="fr-CH"/>
        </w:rPr>
        <w:t>’</w:t>
      </w:r>
      <w:r w:rsidRPr="00D10D15">
        <w:rPr>
          <w:rFonts w:asciiTheme="majorHAnsi" w:hAnsiTheme="majorHAnsi" w:cstheme="majorHAnsi"/>
          <w:lang w:val="fr-CH"/>
        </w:rPr>
        <w:t>indemnisation de leurs frais effectifs et de leurs frais de d</w:t>
      </w:r>
      <w:r w:rsidRPr="00D10D15">
        <w:rPr>
          <w:rFonts w:asciiTheme="majorHAnsi" w:hAnsiTheme="majorHAnsi" w:cstheme="majorHAnsi" w:hint="cs"/>
          <w:lang w:val="fr-CH"/>
        </w:rPr>
        <w:t>é</w:t>
      </w:r>
      <w:r w:rsidRPr="00D10D15">
        <w:rPr>
          <w:rFonts w:asciiTheme="majorHAnsi" w:hAnsiTheme="majorHAnsi" w:cstheme="majorHAnsi"/>
          <w:lang w:val="fr-CH"/>
        </w:rPr>
        <w:t>placement.</w:t>
      </w:r>
    </w:p>
    <w:p w14:paraId="1D6A30EB" w14:textId="77777777" w:rsidR="00D10D15" w:rsidRPr="00D10D15" w:rsidRDefault="00D10D15" w:rsidP="00D10D15">
      <w:pPr>
        <w:pStyle w:val="Standard"/>
        <w:numPr>
          <w:ilvl w:val="0"/>
          <w:numId w:val="2"/>
        </w:numPr>
        <w:spacing w:line="276" w:lineRule="auto"/>
        <w:rPr>
          <w:rFonts w:asciiTheme="majorHAnsi" w:hAnsiTheme="majorHAnsi" w:cstheme="majorHAnsi"/>
          <w:lang w:val="fr-CH"/>
        </w:rPr>
      </w:pPr>
      <w:r w:rsidRPr="00D10D15">
        <w:rPr>
          <w:rFonts w:asciiTheme="majorHAnsi" w:hAnsiTheme="majorHAnsi" w:cstheme="majorHAnsi"/>
          <w:lang w:val="fr-CH"/>
        </w:rPr>
        <w:t>Pour les t</w:t>
      </w:r>
      <w:r w:rsidRPr="00D10D15">
        <w:rPr>
          <w:rFonts w:asciiTheme="majorHAnsi" w:hAnsiTheme="majorHAnsi" w:cstheme="majorHAnsi" w:hint="cs"/>
          <w:lang w:val="fr-CH"/>
        </w:rPr>
        <w:t>â</w:t>
      </w:r>
      <w:r w:rsidRPr="00D10D15">
        <w:rPr>
          <w:rFonts w:asciiTheme="majorHAnsi" w:hAnsiTheme="majorHAnsi" w:cstheme="majorHAnsi"/>
          <w:lang w:val="fr-CH"/>
        </w:rPr>
        <w:t>ches qui exc</w:t>
      </w:r>
      <w:r w:rsidRPr="00D10D15">
        <w:rPr>
          <w:rFonts w:asciiTheme="majorHAnsi" w:hAnsiTheme="majorHAnsi" w:cstheme="majorHAnsi" w:hint="cs"/>
          <w:lang w:val="fr-CH"/>
        </w:rPr>
        <w:t>è</w:t>
      </w:r>
      <w:r w:rsidRPr="00D10D15">
        <w:rPr>
          <w:rFonts w:asciiTheme="majorHAnsi" w:hAnsiTheme="majorHAnsi" w:cstheme="majorHAnsi"/>
          <w:lang w:val="fr-CH"/>
        </w:rPr>
        <w:t>dent le cadre usuel de la fonction, chaque membre peut recevoir un d</w:t>
      </w:r>
      <w:r w:rsidRPr="00D10D15">
        <w:rPr>
          <w:rFonts w:asciiTheme="majorHAnsi" w:hAnsiTheme="majorHAnsi" w:cstheme="majorHAnsi" w:hint="cs"/>
          <w:lang w:val="fr-CH"/>
        </w:rPr>
        <w:t>é</w:t>
      </w:r>
      <w:r w:rsidRPr="00D10D15">
        <w:rPr>
          <w:rFonts w:asciiTheme="majorHAnsi" w:hAnsiTheme="majorHAnsi" w:cstheme="majorHAnsi"/>
          <w:lang w:val="fr-CH"/>
        </w:rPr>
        <w:t>dommagement appropri</w:t>
      </w:r>
      <w:r w:rsidRPr="00D10D15">
        <w:rPr>
          <w:rFonts w:asciiTheme="majorHAnsi" w:hAnsiTheme="majorHAnsi" w:cstheme="majorHAnsi" w:hint="cs"/>
          <w:lang w:val="fr-CH"/>
        </w:rPr>
        <w:t>é</w:t>
      </w:r>
      <w:r w:rsidRPr="00D10D15">
        <w:rPr>
          <w:rFonts w:asciiTheme="majorHAnsi" w:hAnsiTheme="majorHAnsi" w:cstheme="majorHAnsi"/>
          <w:lang w:val="fr-CH"/>
        </w:rPr>
        <w:t>.</w:t>
      </w:r>
    </w:p>
    <w:p w14:paraId="0DE35741" w14:textId="77777777" w:rsidR="00D10D15" w:rsidRPr="00223182" w:rsidRDefault="00D10D15" w:rsidP="00762B95">
      <w:pPr>
        <w:pStyle w:val="Standard"/>
        <w:spacing w:line="276" w:lineRule="auto"/>
        <w:rPr>
          <w:rFonts w:asciiTheme="majorHAnsi" w:hAnsiTheme="majorHAnsi" w:cstheme="majorHAnsi"/>
          <w:lang w:val="fr-CH"/>
        </w:rPr>
      </w:pPr>
    </w:p>
    <w:p w14:paraId="65970EB6" w14:textId="77777777" w:rsidR="00576931" w:rsidRPr="00223182" w:rsidRDefault="005E7E01" w:rsidP="00762B95">
      <w:pPr>
        <w:pStyle w:val="Titre3"/>
        <w:spacing w:line="276" w:lineRule="auto"/>
        <w:rPr>
          <w:rFonts w:asciiTheme="majorHAnsi" w:hAnsiTheme="majorHAnsi" w:cstheme="majorHAnsi"/>
          <w:sz w:val="24"/>
          <w:szCs w:val="24"/>
        </w:rPr>
      </w:pPr>
      <w:bookmarkStart w:id="17" w:name="__RefHeading__966_2119067534"/>
      <w:r w:rsidRPr="00223182">
        <w:rPr>
          <w:rFonts w:asciiTheme="majorHAnsi" w:hAnsiTheme="majorHAnsi" w:cstheme="majorHAnsi"/>
          <w:sz w:val="24"/>
          <w:szCs w:val="24"/>
        </w:rPr>
        <w:t>Art. 1</w:t>
      </w:r>
      <w:r w:rsidRPr="00223182">
        <w:rPr>
          <w:rFonts w:asciiTheme="majorHAnsi" w:hAnsiTheme="majorHAnsi" w:cstheme="majorHAnsi"/>
          <w:i/>
          <w:iCs/>
          <w:sz w:val="24"/>
          <w:szCs w:val="24"/>
        </w:rPr>
        <w:t>3</w:t>
      </w:r>
      <w:r w:rsidRPr="00223182">
        <w:rPr>
          <w:rFonts w:asciiTheme="majorHAnsi" w:hAnsiTheme="majorHAnsi" w:cstheme="majorHAnsi"/>
          <w:sz w:val="24"/>
          <w:szCs w:val="24"/>
        </w:rPr>
        <w:t>. Compétences</w:t>
      </w:r>
      <w:bookmarkEnd w:id="17"/>
    </w:p>
    <w:p w14:paraId="6F1C3B80" w14:textId="77777777" w:rsidR="00576931" w:rsidRPr="00223182" w:rsidRDefault="005E7E01" w:rsidP="00762B95">
      <w:pPr>
        <w:pStyle w:val="western"/>
        <w:spacing w:before="278" w:line="276" w:lineRule="auto"/>
        <w:rPr>
          <w:rFonts w:asciiTheme="majorHAnsi" w:hAnsiTheme="majorHAnsi" w:cstheme="majorHAnsi"/>
        </w:rPr>
      </w:pPr>
      <w:r w:rsidRPr="00223182">
        <w:rPr>
          <w:rFonts w:asciiTheme="majorHAnsi" w:hAnsiTheme="majorHAnsi" w:cstheme="majorHAnsi"/>
        </w:rPr>
        <w:t>Le Comité est chargé de :</w:t>
      </w:r>
    </w:p>
    <w:p w14:paraId="2923801B" w14:textId="77777777" w:rsidR="00762B95" w:rsidRPr="00762B95" w:rsidRDefault="005E7E01" w:rsidP="005B2568">
      <w:pPr>
        <w:pStyle w:val="Paragraphedeliste"/>
        <w:numPr>
          <w:ilvl w:val="0"/>
          <w:numId w:val="2"/>
        </w:numPr>
        <w:spacing w:line="276" w:lineRule="auto"/>
        <w:rPr>
          <w:rFonts w:asciiTheme="majorHAnsi" w:hAnsiTheme="majorHAnsi" w:cstheme="majorHAnsi"/>
        </w:rPr>
      </w:pPr>
      <w:r w:rsidRPr="00762B95">
        <w:rPr>
          <w:rFonts w:asciiTheme="majorHAnsi" w:hAnsiTheme="majorHAnsi" w:cstheme="majorHAnsi"/>
        </w:rPr>
        <w:t>veiller à l’application des statuts, rédiger les règlements et administrer les biens de l’Association ;</w:t>
      </w:r>
    </w:p>
    <w:p w14:paraId="51F66725" w14:textId="77777777" w:rsidR="00762B95" w:rsidRPr="00762B95" w:rsidRDefault="005E7E01" w:rsidP="005B2568">
      <w:pPr>
        <w:pStyle w:val="Paragraphedeliste"/>
        <w:numPr>
          <w:ilvl w:val="0"/>
          <w:numId w:val="2"/>
        </w:numPr>
        <w:spacing w:line="276" w:lineRule="auto"/>
        <w:rPr>
          <w:rFonts w:asciiTheme="majorHAnsi" w:hAnsiTheme="majorHAnsi" w:cstheme="majorHAnsi"/>
        </w:rPr>
      </w:pPr>
      <w:r w:rsidRPr="00762B95">
        <w:rPr>
          <w:rFonts w:asciiTheme="majorHAnsi" w:hAnsiTheme="majorHAnsi" w:cstheme="majorHAnsi"/>
        </w:rPr>
        <w:t>proposer à l’Assemblée générale les objectifs de l’exercice annuel ;</w:t>
      </w:r>
    </w:p>
    <w:p w14:paraId="74DFE063" w14:textId="77777777" w:rsidR="00762B95" w:rsidRPr="00762B95" w:rsidRDefault="005E7E01" w:rsidP="005B2568">
      <w:pPr>
        <w:pStyle w:val="Paragraphedeliste"/>
        <w:numPr>
          <w:ilvl w:val="0"/>
          <w:numId w:val="2"/>
        </w:numPr>
        <w:spacing w:line="276" w:lineRule="auto"/>
        <w:rPr>
          <w:rFonts w:asciiTheme="majorHAnsi" w:hAnsiTheme="majorHAnsi" w:cstheme="majorHAnsi"/>
        </w:rPr>
      </w:pPr>
      <w:r w:rsidRPr="00762B95">
        <w:rPr>
          <w:rFonts w:asciiTheme="majorHAnsi" w:hAnsiTheme="majorHAnsi" w:cstheme="majorHAnsi"/>
        </w:rPr>
        <w:t>prendre les mesures utiles pour atteindre les buts et objectifs fixés par l’Assemblée générale ;</w:t>
      </w:r>
    </w:p>
    <w:p w14:paraId="4BB03006" w14:textId="77777777" w:rsidR="00762B95" w:rsidRPr="00762B95" w:rsidRDefault="005E7E01" w:rsidP="005B2568">
      <w:pPr>
        <w:pStyle w:val="Paragraphedeliste"/>
        <w:numPr>
          <w:ilvl w:val="0"/>
          <w:numId w:val="2"/>
        </w:numPr>
        <w:spacing w:line="276" w:lineRule="auto"/>
        <w:rPr>
          <w:rFonts w:asciiTheme="majorHAnsi" w:hAnsiTheme="majorHAnsi" w:cstheme="majorHAnsi"/>
        </w:rPr>
      </w:pPr>
      <w:r w:rsidRPr="00762B95">
        <w:rPr>
          <w:rFonts w:asciiTheme="majorHAnsi" w:hAnsiTheme="majorHAnsi" w:cstheme="majorHAnsi"/>
        </w:rPr>
        <w:t>convoquer l’Assemblée générale</w:t>
      </w:r>
      <w:r w:rsidR="00762B95" w:rsidRPr="00762B95">
        <w:rPr>
          <w:rFonts w:asciiTheme="majorHAnsi" w:hAnsiTheme="majorHAnsi" w:cstheme="majorHAnsi"/>
        </w:rPr>
        <w:t> ;</w:t>
      </w:r>
    </w:p>
    <w:p w14:paraId="412F2BF9" w14:textId="77777777" w:rsidR="00762B95" w:rsidRPr="00762B95" w:rsidRDefault="005E7E01" w:rsidP="005B2568">
      <w:pPr>
        <w:pStyle w:val="Paragraphedeliste"/>
        <w:numPr>
          <w:ilvl w:val="0"/>
          <w:numId w:val="2"/>
        </w:numPr>
        <w:spacing w:line="276" w:lineRule="auto"/>
        <w:rPr>
          <w:rFonts w:asciiTheme="majorHAnsi" w:hAnsiTheme="majorHAnsi" w:cstheme="majorHAnsi"/>
        </w:rPr>
      </w:pPr>
      <w:r w:rsidRPr="00762B95">
        <w:rPr>
          <w:rFonts w:asciiTheme="majorHAnsi" w:hAnsiTheme="majorHAnsi" w:cstheme="majorHAnsi"/>
        </w:rPr>
        <w:t>décider de l’admission ou l’exclusion d’un membre conformément à l’article 5 des présents statuts ;</w:t>
      </w:r>
    </w:p>
    <w:p w14:paraId="49B6C879" w14:textId="77777777" w:rsidR="00762B95" w:rsidRPr="00762B95" w:rsidRDefault="005E7E01" w:rsidP="005B2568">
      <w:pPr>
        <w:pStyle w:val="Paragraphedeliste"/>
        <w:numPr>
          <w:ilvl w:val="0"/>
          <w:numId w:val="2"/>
        </w:numPr>
        <w:spacing w:line="276" w:lineRule="auto"/>
        <w:rPr>
          <w:rFonts w:asciiTheme="majorHAnsi" w:hAnsiTheme="majorHAnsi" w:cstheme="majorHAnsi"/>
        </w:rPr>
      </w:pPr>
      <w:r w:rsidRPr="00762B95">
        <w:rPr>
          <w:rFonts w:asciiTheme="majorHAnsi" w:hAnsiTheme="majorHAnsi" w:cstheme="majorHAnsi"/>
        </w:rPr>
        <w:t>représenter l'Association vis-à-vis des autorités et du public.</w:t>
      </w:r>
    </w:p>
    <w:p w14:paraId="04359BB5" w14:textId="77777777" w:rsidR="00576931" w:rsidRPr="00223182" w:rsidRDefault="005E7E01" w:rsidP="00762B95">
      <w:pPr>
        <w:pStyle w:val="Titre3"/>
        <w:spacing w:line="276" w:lineRule="auto"/>
        <w:rPr>
          <w:rFonts w:asciiTheme="majorHAnsi" w:hAnsiTheme="majorHAnsi" w:cstheme="majorHAnsi"/>
          <w:sz w:val="24"/>
          <w:szCs w:val="24"/>
        </w:rPr>
      </w:pPr>
      <w:bookmarkStart w:id="18" w:name="__RefHeading__968_2119067534"/>
      <w:r w:rsidRPr="00223182">
        <w:rPr>
          <w:rFonts w:asciiTheme="majorHAnsi" w:hAnsiTheme="majorHAnsi" w:cstheme="majorHAnsi"/>
          <w:sz w:val="24"/>
          <w:szCs w:val="24"/>
        </w:rPr>
        <w:t>Art. 14. Fonctionnement</w:t>
      </w:r>
      <w:bookmarkEnd w:id="18"/>
    </w:p>
    <w:p w14:paraId="17A328C0" w14:textId="77777777" w:rsidR="00576931" w:rsidRPr="00223182" w:rsidRDefault="005E7E01" w:rsidP="00762B95">
      <w:pPr>
        <w:pStyle w:val="western"/>
        <w:spacing w:after="0" w:line="276" w:lineRule="auto"/>
        <w:rPr>
          <w:rFonts w:asciiTheme="majorHAnsi" w:hAnsiTheme="majorHAnsi" w:cstheme="majorHAnsi"/>
        </w:rPr>
      </w:pPr>
      <w:r w:rsidRPr="00223182">
        <w:rPr>
          <w:rFonts w:asciiTheme="majorHAnsi" w:hAnsiTheme="majorHAnsi" w:cstheme="majorHAnsi"/>
        </w:rPr>
        <w:t>Le Comité se réunit aussi souvent que nécessaire.</w:t>
      </w:r>
    </w:p>
    <w:p w14:paraId="695F17DA" w14:textId="77777777" w:rsidR="00576931" w:rsidRPr="00223182" w:rsidRDefault="005E7E01" w:rsidP="00762B95">
      <w:pPr>
        <w:pStyle w:val="western"/>
        <w:spacing w:after="0" w:line="276" w:lineRule="auto"/>
        <w:rPr>
          <w:rFonts w:asciiTheme="majorHAnsi" w:hAnsiTheme="majorHAnsi" w:cstheme="majorHAnsi"/>
          <w:color w:val="00000A"/>
          <w:lang w:val="fr-CH" w:eastAsia="zh-CN"/>
        </w:rPr>
      </w:pPr>
      <w:r w:rsidRPr="00223182">
        <w:rPr>
          <w:rFonts w:asciiTheme="majorHAnsi" w:hAnsiTheme="majorHAnsi" w:cstheme="majorHAnsi"/>
          <w:color w:val="00000A"/>
          <w:lang w:val="fr-CH" w:eastAsia="zh-CN"/>
        </w:rPr>
        <w:t>Le Comité a la possibilité de donner mandat à des groupes de travail ou à des personnes individuelles de traiter certaines tâches dans le but d’assurer le bon fonctionnement de l’Association.</w:t>
      </w:r>
    </w:p>
    <w:p w14:paraId="0022F8B1" w14:textId="77777777" w:rsidR="00576931" w:rsidRPr="00223182" w:rsidRDefault="005E7E01" w:rsidP="00762B95">
      <w:pPr>
        <w:pStyle w:val="Titre3"/>
        <w:spacing w:line="276" w:lineRule="auto"/>
        <w:rPr>
          <w:rFonts w:asciiTheme="majorHAnsi" w:hAnsiTheme="majorHAnsi" w:cstheme="majorHAnsi"/>
          <w:sz w:val="24"/>
          <w:szCs w:val="24"/>
        </w:rPr>
      </w:pPr>
      <w:bookmarkStart w:id="19" w:name="__RefHeading__973_2119067534"/>
      <w:r w:rsidRPr="00223182">
        <w:rPr>
          <w:rFonts w:asciiTheme="majorHAnsi" w:hAnsiTheme="majorHAnsi" w:cstheme="majorHAnsi"/>
          <w:sz w:val="24"/>
          <w:szCs w:val="24"/>
        </w:rPr>
        <w:t>Art. 15. Décisions</w:t>
      </w:r>
      <w:bookmarkEnd w:id="19"/>
    </w:p>
    <w:p w14:paraId="58AB4064" w14:textId="77777777" w:rsidR="00576931" w:rsidRPr="00223182" w:rsidRDefault="005E7E01" w:rsidP="00762B95">
      <w:pPr>
        <w:pStyle w:val="western"/>
        <w:spacing w:after="0" w:line="276" w:lineRule="auto"/>
        <w:rPr>
          <w:rFonts w:asciiTheme="majorHAnsi" w:hAnsiTheme="majorHAnsi" w:cstheme="majorHAnsi"/>
          <w:lang w:val="fr-CH"/>
        </w:rPr>
      </w:pPr>
      <w:r w:rsidRPr="00223182">
        <w:rPr>
          <w:rFonts w:asciiTheme="majorHAnsi" w:hAnsiTheme="majorHAnsi" w:cstheme="majorHAnsi"/>
          <w:lang w:val="fr-CH"/>
        </w:rPr>
        <w:t>Les décisions du Comité se prennent à la majorité des membres présents. En cas d’égalité des voix, celle du président est prépondérante.</w:t>
      </w:r>
    </w:p>
    <w:p w14:paraId="3CD22EF8" w14:textId="77777777" w:rsidR="00576931" w:rsidRPr="00223182" w:rsidRDefault="005E7E01" w:rsidP="00762B95">
      <w:pPr>
        <w:pStyle w:val="Titre3"/>
        <w:spacing w:line="276" w:lineRule="auto"/>
        <w:rPr>
          <w:rFonts w:asciiTheme="majorHAnsi" w:hAnsiTheme="majorHAnsi" w:cstheme="majorHAnsi"/>
          <w:sz w:val="24"/>
          <w:szCs w:val="24"/>
        </w:rPr>
      </w:pPr>
      <w:bookmarkStart w:id="20" w:name="__RefHeading__970_2119067534"/>
      <w:r w:rsidRPr="00223182">
        <w:rPr>
          <w:rFonts w:asciiTheme="majorHAnsi" w:hAnsiTheme="majorHAnsi" w:cstheme="majorHAnsi"/>
          <w:sz w:val="24"/>
          <w:szCs w:val="24"/>
        </w:rPr>
        <w:t>Art. 16. Engagement</w:t>
      </w:r>
      <w:bookmarkEnd w:id="20"/>
    </w:p>
    <w:p w14:paraId="6660C4DF"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L'Association est valablement engagée par la signature du président ou d'un autre membre du comité désigné par celui-ci.</w:t>
      </w:r>
    </w:p>
    <w:p w14:paraId="296D849E" w14:textId="77777777" w:rsidR="00576931" w:rsidRPr="00223182" w:rsidRDefault="005E7E01" w:rsidP="00762B95">
      <w:pPr>
        <w:pStyle w:val="Titre2"/>
        <w:spacing w:line="276" w:lineRule="auto"/>
        <w:rPr>
          <w:rFonts w:asciiTheme="majorHAnsi" w:hAnsiTheme="majorHAnsi" w:cstheme="majorHAnsi"/>
          <w:sz w:val="24"/>
          <w:szCs w:val="24"/>
        </w:rPr>
      </w:pPr>
      <w:bookmarkStart w:id="21" w:name="__RefHeading___Toc1342_3174470300"/>
      <w:r w:rsidRPr="00223182">
        <w:rPr>
          <w:rFonts w:asciiTheme="majorHAnsi" w:hAnsiTheme="majorHAnsi" w:cstheme="majorHAnsi"/>
          <w:sz w:val="24"/>
          <w:szCs w:val="24"/>
        </w:rPr>
        <w:t>VI. Organe de contrôle</w:t>
      </w:r>
      <w:bookmarkEnd w:id="21"/>
    </w:p>
    <w:p w14:paraId="69856090" w14:textId="77777777" w:rsidR="00576931" w:rsidRPr="00223182" w:rsidRDefault="005E7E01" w:rsidP="00762B95">
      <w:pPr>
        <w:pStyle w:val="Titre3"/>
        <w:spacing w:line="276" w:lineRule="auto"/>
        <w:rPr>
          <w:rFonts w:asciiTheme="majorHAnsi" w:hAnsiTheme="majorHAnsi" w:cstheme="majorHAnsi"/>
          <w:sz w:val="24"/>
          <w:szCs w:val="24"/>
        </w:rPr>
      </w:pPr>
      <w:bookmarkStart w:id="22" w:name="__RefHeading___Toc1344_3174470300"/>
      <w:r w:rsidRPr="00223182">
        <w:rPr>
          <w:rFonts w:asciiTheme="majorHAnsi" w:hAnsiTheme="majorHAnsi" w:cstheme="majorHAnsi"/>
          <w:sz w:val="24"/>
          <w:szCs w:val="24"/>
          <w:lang w:val="fr-CH"/>
        </w:rPr>
        <w:t>Art. 1</w:t>
      </w:r>
      <w:r w:rsidRPr="00223182">
        <w:rPr>
          <w:rFonts w:asciiTheme="majorHAnsi" w:eastAsia="Times New Roman" w:hAnsiTheme="majorHAnsi" w:cstheme="majorHAnsi"/>
          <w:sz w:val="24"/>
          <w:szCs w:val="24"/>
          <w:lang w:val="fr-CH"/>
        </w:rPr>
        <w:t>7</w:t>
      </w:r>
      <w:r w:rsidRPr="00223182">
        <w:rPr>
          <w:rFonts w:asciiTheme="majorHAnsi" w:hAnsiTheme="majorHAnsi" w:cstheme="majorHAnsi"/>
          <w:sz w:val="24"/>
          <w:szCs w:val="24"/>
          <w:lang w:val="fr-CH"/>
        </w:rPr>
        <w:t>. Organe de contrôle</w:t>
      </w:r>
      <w:bookmarkEnd w:id="22"/>
    </w:p>
    <w:p w14:paraId="3CD652DF"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L’Organe de contrôle est chargé d’établir la vérification des comptes de l’Association. Il émet un rapport écrit à l’attention de l’Assemblée générale.</w:t>
      </w:r>
    </w:p>
    <w:p w14:paraId="053617B2" w14:textId="77777777" w:rsidR="00576931" w:rsidRPr="00223182" w:rsidRDefault="005E7E01" w:rsidP="00762B95">
      <w:pPr>
        <w:pStyle w:val="Titre2"/>
        <w:spacing w:line="276" w:lineRule="auto"/>
        <w:rPr>
          <w:rFonts w:asciiTheme="majorHAnsi" w:hAnsiTheme="majorHAnsi" w:cstheme="majorHAnsi"/>
          <w:sz w:val="24"/>
          <w:szCs w:val="24"/>
        </w:rPr>
      </w:pPr>
      <w:bookmarkStart w:id="23" w:name="__RefHeading___Toc1346_3174470300"/>
      <w:r w:rsidRPr="00223182">
        <w:rPr>
          <w:rFonts w:asciiTheme="majorHAnsi" w:hAnsiTheme="majorHAnsi" w:cstheme="majorHAnsi"/>
          <w:sz w:val="24"/>
          <w:szCs w:val="24"/>
        </w:rPr>
        <w:lastRenderedPageBreak/>
        <w:t>VII. Ressources</w:t>
      </w:r>
      <w:bookmarkEnd w:id="23"/>
    </w:p>
    <w:p w14:paraId="0737C39C" w14:textId="77777777" w:rsidR="00576931" w:rsidRPr="00223182" w:rsidRDefault="005E7E01" w:rsidP="00762B95">
      <w:pPr>
        <w:pStyle w:val="Titre3"/>
        <w:spacing w:line="276" w:lineRule="auto"/>
        <w:rPr>
          <w:rFonts w:asciiTheme="majorHAnsi" w:hAnsiTheme="majorHAnsi" w:cstheme="majorHAnsi"/>
          <w:sz w:val="24"/>
          <w:szCs w:val="24"/>
        </w:rPr>
      </w:pPr>
      <w:bookmarkStart w:id="24" w:name="__RefHeading___Toc1348_3174470300"/>
      <w:r w:rsidRPr="00223182">
        <w:rPr>
          <w:rFonts w:asciiTheme="majorHAnsi" w:hAnsiTheme="majorHAnsi" w:cstheme="majorHAnsi"/>
          <w:sz w:val="24"/>
          <w:szCs w:val="24"/>
          <w:lang w:val="fr-CH"/>
        </w:rPr>
        <w:t xml:space="preserve">Art. </w:t>
      </w:r>
      <w:r w:rsidRPr="00223182">
        <w:rPr>
          <w:rFonts w:asciiTheme="majorHAnsi" w:eastAsia="Times New Roman" w:hAnsiTheme="majorHAnsi" w:cstheme="majorHAnsi"/>
          <w:sz w:val="24"/>
          <w:szCs w:val="24"/>
          <w:lang w:val="fr-CH"/>
        </w:rPr>
        <w:t>18</w:t>
      </w:r>
      <w:r w:rsidRPr="00223182">
        <w:rPr>
          <w:rFonts w:asciiTheme="majorHAnsi" w:hAnsiTheme="majorHAnsi" w:cstheme="majorHAnsi"/>
          <w:sz w:val="24"/>
          <w:szCs w:val="24"/>
          <w:lang w:val="fr-CH"/>
        </w:rPr>
        <w:t>. Ressources</w:t>
      </w:r>
      <w:bookmarkEnd w:id="24"/>
    </w:p>
    <w:p w14:paraId="0157F724"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Les ressources de l’Association sont :</w:t>
      </w:r>
    </w:p>
    <w:p w14:paraId="26B0CDC9"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les cotisations ordinaires ou extraordinaires des membres;</w:t>
      </w:r>
    </w:p>
    <w:p w14:paraId="67D36A37"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les dons, les legs;</w:t>
      </w:r>
    </w:p>
    <w:p w14:paraId="349EAF4A"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le produit des collectes;</w:t>
      </w:r>
    </w:p>
    <w:p w14:paraId="46B769DF"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le produit des manifestations organisées;</w:t>
      </w:r>
    </w:p>
    <w:p w14:paraId="05656E80"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les subventions d’organismes privés ou publics;</w:t>
      </w:r>
    </w:p>
    <w:p w14:paraId="1F4CD9DA" w14:textId="77777777" w:rsidR="00576931" w:rsidRPr="00223182" w:rsidRDefault="005E7E01" w:rsidP="00762B95">
      <w:pPr>
        <w:pStyle w:val="Standard"/>
        <w:numPr>
          <w:ilvl w:val="0"/>
          <w:numId w:val="2"/>
        </w:numPr>
        <w:tabs>
          <w:tab w:val="left" w:pos="720"/>
        </w:tabs>
        <w:spacing w:line="276" w:lineRule="auto"/>
        <w:rPr>
          <w:rFonts w:asciiTheme="majorHAnsi" w:hAnsiTheme="majorHAnsi" w:cstheme="majorHAnsi"/>
          <w:lang w:val="fr-CH"/>
        </w:rPr>
      </w:pPr>
      <w:r w:rsidRPr="00223182">
        <w:rPr>
          <w:rFonts w:asciiTheme="majorHAnsi" w:hAnsiTheme="majorHAnsi" w:cstheme="majorHAnsi"/>
          <w:lang w:val="fr-CH"/>
        </w:rPr>
        <w:t>les revenus et produits de sa fortune.</w:t>
      </w:r>
    </w:p>
    <w:p w14:paraId="624E4042" w14:textId="77777777" w:rsidR="00576931" w:rsidRPr="00223182" w:rsidRDefault="00576931" w:rsidP="00762B95">
      <w:pPr>
        <w:pStyle w:val="Standard"/>
        <w:tabs>
          <w:tab w:val="left" w:pos="720"/>
        </w:tabs>
        <w:spacing w:line="276" w:lineRule="auto"/>
        <w:rPr>
          <w:rFonts w:asciiTheme="majorHAnsi" w:hAnsiTheme="majorHAnsi" w:cstheme="majorHAnsi"/>
          <w:lang w:val="fr-CH"/>
        </w:rPr>
      </w:pPr>
    </w:p>
    <w:p w14:paraId="6F04096D" w14:textId="77777777" w:rsidR="00576931" w:rsidRPr="00223182" w:rsidRDefault="005E7E01" w:rsidP="00762B95">
      <w:pPr>
        <w:pStyle w:val="Standard"/>
        <w:spacing w:line="276" w:lineRule="auto"/>
        <w:rPr>
          <w:rFonts w:asciiTheme="majorHAnsi" w:hAnsiTheme="majorHAnsi" w:cstheme="majorHAnsi"/>
        </w:rPr>
      </w:pPr>
      <w:r w:rsidRPr="00223182">
        <w:rPr>
          <w:rFonts w:asciiTheme="majorHAnsi" w:hAnsiTheme="majorHAnsi" w:cstheme="majorHAnsi"/>
          <w:lang w:val="fr-CH"/>
        </w:rPr>
        <w:t xml:space="preserve">L’exercice </w:t>
      </w:r>
      <w:r w:rsidR="00223182">
        <w:rPr>
          <w:rFonts w:asciiTheme="majorHAnsi" w:hAnsiTheme="majorHAnsi" w:cstheme="majorHAnsi"/>
          <w:lang w:val="fr-CH"/>
        </w:rPr>
        <w:t>comptable</w:t>
      </w:r>
      <w:r w:rsidRPr="00223182">
        <w:rPr>
          <w:rFonts w:asciiTheme="majorHAnsi" w:hAnsiTheme="majorHAnsi" w:cstheme="majorHAnsi"/>
          <w:lang w:val="fr-CH"/>
        </w:rPr>
        <w:t xml:space="preserve"> </w:t>
      </w:r>
      <w:r w:rsidR="00223182">
        <w:rPr>
          <w:rFonts w:asciiTheme="majorHAnsi" w:hAnsiTheme="majorHAnsi" w:cstheme="majorHAnsi"/>
          <w:lang w:val="fr-CH"/>
        </w:rPr>
        <w:t>correspond à l’année civile</w:t>
      </w:r>
      <w:r w:rsidRPr="00223182">
        <w:rPr>
          <w:rFonts w:asciiTheme="majorHAnsi" w:hAnsiTheme="majorHAnsi" w:cstheme="majorHAnsi"/>
          <w:lang w:val="fr-CH"/>
        </w:rPr>
        <w:t>.</w:t>
      </w:r>
    </w:p>
    <w:p w14:paraId="08EA988E" w14:textId="77777777" w:rsidR="00576931" w:rsidRPr="00223182" w:rsidRDefault="00576931" w:rsidP="00762B95">
      <w:pPr>
        <w:pStyle w:val="Standard"/>
        <w:spacing w:line="276" w:lineRule="auto"/>
        <w:rPr>
          <w:rFonts w:asciiTheme="majorHAnsi" w:hAnsiTheme="majorHAnsi" w:cstheme="majorHAnsi"/>
          <w:lang w:val="fr-CH"/>
        </w:rPr>
      </w:pPr>
    </w:p>
    <w:p w14:paraId="2AEB401A"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Le trésorier est chargé de la gestion des comptes de l’Association conformément à son but. Le rapport des comptes est présenté à l’Assemblée générale qui donne ensuite décharge au Comité.</w:t>
      </w:r>
    </w:p>
    <w:p w14:paraId="1E06E7FC" w14:textId="77777777" w:rsidR="00576931" w:rsidRPr="00223182" w:rsidRDefault="005E7E01" w:rsidP="00762B95">
      <w:pPr>
        <w:pStyle w:val="Titre2"/>
        <w:spacing w:line="276" w:lineRule="auto"/>
        <w:rPr>
          <w:rFonts w:asciiTheme="majorHAnsi" w:hAnsiTheme="majorHAnsi" w:cstheme="majorHAnsi"/>
          <w:sz w:val="24"/>
          <w:szCs w:val="24"/>
        </w:rPr>
      </w:pPr>
      <w:bookmarkStart w:id="25" w:name="__RefHeading___Toc1350_3174470300"/>
      <w:r w:rsidRPr="00223182">
        <w:rPr>
          <w:rFonts w:asciiTheme="majorHAnsi" w:hAnsiTheme="majorHAnsi" w:cstheme="majorHAnsi"/>
          <w:sz w:val="24"/>
          <w:szCs w:val="24"/>
        </w:rPr>
        <w:t>VIII. Dissolution</w:t>
      </w:r>
      <w:bookmarkEnd w:id="25"/>
    </w:p>
    <w:p w14:paraId="09FE6D6A" w14:textId="77777777" w:rsidR="00576931" w:rsidRPr="00223182" w:rsidRDefault="005E7E01" w:rsidP="00762B95">
      <w:pPr>
        <w:pStyle w:val="Titre3"/>
        <w:spacing w:line="276" w:lineRule="auto"/>
        <w:rPr>
          <w:rFonts w:asciiTheme="majorHAnsi" w:hAnsiTheme="majorHAnsi" w:cstheme="majorHAnsi"/>
          <w:sz w:val="24"/>
          <w:szCs w:val="24"/>
        </w:rPr>
      </w:pPr>
      <w:bookmarkStart w:id="26" w:name="__RefHeading___Toc1352_3174470300"/>
      <w:r w:rsidRPr="00223182">
        <w:rPr>
          <w:rFonts w:asciiTheme="majorHAnsi" w:hAnsiTheme="majorHAnsi" w:cstheme="majorHAnsi"/>
          <w:sz w:val="24"/>
          <w:szCs w:val="24"/>
          <w:lang w:val="fr-CH"/>
        </w:rPr>
        <w:t>Art. 1</w:t>
      </w:r>
      <w:r w:rsidRPr="00223182">
        <w:rPr>
          <w:rFonts w:asciiTheme="majorHAnsi" w:eastAsia="Times New Roman" w:hAnsiTheme="majorHAnsi" w:cstheme="majorHAnsi"/>
          <w:sz w:val="24"/>
          <w:szCs w:val="24"/>
          <w:lang w:val="fr-CH"/>
        </w:rPr>
        <w:t>9</w:t>
      </w:r>
      <w:r w:rsidRPr="00223182">
        <w:rPr>
          <w:rFonts w:asciiTheme="majorHAnsi" w:hAnsiTheme="majorHAnsi" w:cstheme="majorHAnsi"/>
          <w:sz w:val="24"/>
          <w:szCs w:val="24"/>
          <w:lang w:val="fr-CH"/>
        </w:rPr>
        <w:t>. Dissolution</w:t>
      </w:r>
      <w:bookmarkEnd w:id="26"/>
    </w:p>
    <w:p w14:paraId="00B83E33"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En cas de dissolution de l’Association, l’actif éventuellement restant sera entièrement redistribué à une association à but non lucratif, exonérée d'impôts et poursuivant des buts analogues à ceux de l’Association.</w:t>
      </w:r>
    </w:p>
    <w:p w14:paraId="3736D0F7" w14:textId="77777777" w:rsidR="00576931" w:rsidRPr="00223182" w:rsidRDefault="00576931" w:rsidP="00762B95">
      <w:pPr>
        <w:pStyle w:val="Standard"/>
        <w:spacing w:line="276" w:lineRule="auto"/>
        <w:rPr>
          <w:rFonts w:asciiTheme="majorHAnsi" w:hAnsiTheme="majorHAnsi" w:cstheme="majorHAnsi"/>
          <w:lang w:val="fr-CH"/>
        </w:rPr>
      </w:pPr>
    </w:p>
    <w:p w14:paraId="4CFB748A"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En aucun cas les biens de l’Association ne pourront retourner aux membres ni être utilisés à leur profit, en tout ou partie et de quelque manière que ce soit.</w:t>
      </w:r>
    </w:p>
    <w:p w14:paraId="65B2AB25" w14:textId="77777777" w:rsidR="00576931" w:rsidRPr="00223182" w:rsidRDefault="005E7E01" w:rsidP="00762B95">
      <w:pPr>
        <w:pStyle w:val="Titre2"/>
        <w:spacing w:line="276" w:lineRule="auto"/>
        <w:rPr>
          <w:rFonts w:asciiTheme="majorHAnsi" w:hAnsiTheme="majorHAnsi" w:cstheme="majorHAnsi"/>
          <w:sz w:val="24"/>
          <w:szCs w:val="24"/>
        </w:rPr>
      </w:pPr>
      <w:bookmarkStart w:id="27" w:name="__RefHeading___Toc1354_3174470300"/>
      <w:r w:rsidRPr="00223182">
        <w:rPr>
          <w:rFonts w:asciiTheme="majorHAnsi" w:hAnsiTheme="majorHAnsi" w:cstheme="majorHAnsi"/>
          <w:sz w:val="24"/>
          <w:szCs w:val="24"/>
        </w:rPr>
        <w:t>IX. Entrée en vigueur</w:t>
      </w:r>
      <w:bookmarkEnd w:id="27"/>
    </w:p>
    <w:p w14:paraId="125CA28E" w14:textId="77777777" w:rsidR="00576931" w:rsidRPr="00223182" w:rsidRDefault="005E7E01" w:rsidP="00762B95">
      <w:pPr>
        <w:pStyle w:val="Titre3"/>
        <w:spacing w:line="276" w:lineRule="auto"/>
        <w:rPr>
          <w:rFonts w:asciiTheme="majorHAnsi" w:hAnsiTheme="majorHAnsi" w:cstheme="majorHAnsi"/>
          <w:sz w:val="24"/>
          <w:szCs w:val="24"/>
        </w:rPr>
      </w:pPr>
      <w:bookmarkStart w:id="28" w:name="__RefHeading___Toc1356_3174470300"/>
      <w:r w:rsidRPr="00223182">
        <w:rPr>
          <w:rFonts w:asciiTheme="majorHAnsi" w:hAnsiTheme="majorHAnsi" w:cstheme="majorHAnsi"/>
          <w:sz w:val="24"/>
          <w:szCs w:val="24"/>
          <w:lang w:val="fr-CH"/>
        </w:rPr>
        <w:t xml:space="preserve">Art. </w:t>
      </w:r>
      <w:r w:rsidRPr="00223182">
        <w:rPr>
          <w:rFonts w:asciiTheme="majorHAnsi" w:eastAsia="Times New Roman" w:hAnsiTheme="majorHAnsi" w:cstheme="majorHAnsi"/>
          <w:sz w:val="24"/>
          <w:szCs w:val="24"/>
          <w:lang w:val="fr-CH"/>
        </w:rPr>
        <w:t>20</w:t>
      </w:r>
      <w:r w:rsidRPr="00223182">
        <w:rPr>
          <w:rFonts w:asciiTheme="majorHAnsi" w:hAnsiTheme="majorHAnsi" w:cstheme="majorHAnsi"/>
          <w:sz w:val="24"/>
          <w:szCs w:val="24"/>
          <w:lang w:val="fr-CH"/>
        </w:rPr>
        <w:t>. Entrée en vigueur</w:t>
      </w:r>
      <w:bookmarkEnd w:id="28"/>
    </w:p>
    <w:p w14:paraId="06D4DB96" w14:textId="77777777" w:rsidR="00576931" w:rsidRPr="00223182" w:rsidRDefault="005E7E01" w:rsidP="00762B95">
      <w:pPr>
        <w:pStyle w:val="Standard"/>
        <w:spacing w:line="276" w:lineRule="auto"/>
        <w:rPr>
          <w:rFonts w:asciiTheme="majorHAnsi" w:hAnsiTheme="majorHAnsi" w:cstheme="majorHAnsi"/>
        </w:rPr>
      </w:pPr>
      <w:r w:rsidRPr="00223182">
        <w:rPr>
          <w:rFonts w:asciiTheme="majorHAnsi" w:hAnsiTheme="majorHAnsi" w:cstheme="majorHAnsi"/>
          <w:lang w:val="fr-CH"/>
        </w:rPr>
        <w:t>Ces statuts, modifiés et approuvés lors de l’Assemblée générale ordinaire du 1</w:t>
      </w:r>
      <w:r w:rsidR="00F322B1">
        <w:rPr>
          <w:rFonts w:asciiTheme="majorHAnsi" w:hAnsiTheme="majorHAnsi" w:cstheme="majorHAnsi"/>
          <w:lang w:val="fr-CH"/>
        </w:rPr>
        <w:t>6</w:t>
      </w:r>
      <w:r w:rsidRPr="00223182">
        <w:rPr>
          <w:rFonts w:asciiTheme="majorHAnsi" w:hAnsiTheme="majorHAnsi" w:cstheme="majorHAnsi"/>
          <w:lang w:val="fr-CH"/>
        </w:rPr>
        <w:t xml:space="preserve"> septembre 202</w:t>
      </w:r>
      <w:r w:rsidR="00F322B1">
        <w:rPr>
          <w:rFonts w:asciiTheme="majorHAnsi" w:hAnsiTheme="majorHAnsi" w:cstheme="majorHAnsi"/>
          <w:lang w:val="fr-CH"/>
        </w:rPr>
        <w:t>1</w:t>
      </w:r>
      <w:r w:rsidRPr="00223182">
        <w:rPr>
          <w:rFonts w:asciiTheme="majorHAnsi" w:hAnsiTheme="majorHAnsi" w:cstheme="majorHAnsi"/>
          <w:lang w:val="fr-CH"/>
        </w:rPr>
        <w:t xml:space="preserve"> abrogent les précédents et entrent immédiatement en vigueur.</w:t>
      </w:r>
    </w:p>
    <w:p w14:paraId="2EF8AD3C" w14:textId="77777777" w:rsidR="00576931" w:rsidRPr="00223182" w:rsidRDefault="00576931" w:rsidP="00762B95">
      <w:pPr>
        <w:pStyle w:val="Standard"/>
        <w:spacing w:line="276" w:lineRule="auto"/>
        <w:rPr>
          <w:rFonts w:asciiTheme="majorHAnsi" w:hAnsiTheme="majorHAnsi" w:cstheme="majorHAnsi"/>
          <w:lang w:val="fr-CH"/>
        </w:rPr>
      </w:pPr>
    </w:p>
    <w:p w14:paraId="151AA2ED" w14:textId="77777777" w:rsidR="00576931" w:rsidRPr="00223182" w:rsidRDefault="005E7E01" w:rsidP="00762B95">
      <w:pPr>
        <w:pStyle w:val="Standard"/>
        <w:spacing w:line="276" w:lineRule="auto"/>
        <w:rPr>
          <w:rFonts w:asciiTheme="majorHAnsi" w:hAnsiTheme="majorHAnsi" w:cstheme="majorHAnsi"/>
          <w:lang w:val="fr-CH"/>
        </w:rPr>
      </w:pPr>
      <w:r w:rsidRPr="00223182">
        <w:rPr>
          <w:rFonts w:asciiTheme="majorHAnsi" w:hAnsiTheme="majorHAnsi" w:cstheme="majorHAnsi"/>
          <w:lang w:val="fr-CH"/>
        </w:rPr>
        <w:t>Pour le surplus, les articles 60 et suivants du Code civil suisse sont applicables.</w:t>
      </w:r>
    </w:p>
    <w:p w14:paraId="39E9268E" w14:textId="77777777" w:rsidR="00576931" w:rsidRPr="00223182" w:rsidRDefault="00576931" w:rsidP="00762B95">
      <w:pPr>
        <w:pStyle w:val="Standard"/>
        <w:spacing w:line="276" w:lineRule="auto"/>
        <w:rPr>
          <w:rFonts w:asciiTheme="majorHAnsi" w:hAnsiTheme="majorHAnsi" w:cstheme="majorHAnsi"/>
          <w:lang w:val="fr-CH"/>
        </w:rPr>
      </w:pPr>
    </w:p>
    <w:p w14:paraId="4078E1DD" w14:textId="77777777" w:rsidR="00F322B1" w:rsidRDefault="005E7E01" w:rsidP="00762B95">
      <w:pPr>
        <w:pStyle w:val="Standard"/>
        <w:spacing w:line="276" w:lineRule="auto"/>
        <w:rPr>
          <w:rFonts w:asciiTheme="majorHAnsi" w:hAnsiTheme="majorHAnsi" w:cstheme="majorHAnsi"/>
        </w:rPr>
      </w:pPr>
      <w:r w:rsidRPr="00223182">
        <w:rPr>
          <w:rFonts w:asciiTheme="majorHAnsi" w:hAnsiTheme="majorHAnsi" w:cstheme="majorHAnsi"/>
          <w:i/>
          <w:iCs/>
          <w:lang w:val="fr-CH"/>
        </w:rPr>
        <w:t xml:space="preserve">Présents statuts adoptés en Assemblée générale constitutive le 10 février 2011 et modifiés en Assemblée générale ordinaire le </w:t>
      </w:r>
      <w:r w:rsidR="00EF4B16">
        <w:rPr>
          <w:rFonts w:asciiTheme="majorHAnsi" w:hAnsiTheme="majorHAnsi" w:cstheme="majorHAnsi"/>
          <w:i/>
          <w:iCs/>
          <w:lang w:val="fr-CH"/>
        </w:rPr>
        <w:t>20</w:t>
      </w:r>
      <w:r w:rsidR="00F322B1">
        <w:rPr>
          <w:rFonts w:asciiTheme="majorHAnsi" w:hAnsiTheme="majorHAnsi" w:cstheme="majorHAnsi"/>
          <w:i/>
          <w:iCs/>
          <w:lang w:val="fr-CH"/>
        </w:rPr>
        <w:t xml:space="preserve"> </w:t>
      </w:r>
      <w:r w:rsidR="00EF4B16">
        <w:rPr>
          <w:rFonts w:asciiTheme="majorHAnsi" w:hAnsiTheme="majorHAnsi" w:cstheme="majorHAnsi"/>
          <w:i/>
          <w:iCs/>
          <w:lang w:val="fr-CH"/>
        </w:rPr>
        <w:t>juin</w:t>
      </w:r>
      <w:r w:rsidR="00F322B1">
        <w:rPr>
          <w:rFonts w:asciiTheme="majorHAnsi" w:hAnsiTheme="majorHAnsi" w:cstheme="majorHAnsi"/>
          <w:i/>
          <w:iCs/>
          <w:lang w:val="fr-CH"/>
        </w:rPr>
        <w:t xml:space="preserve"> 202</w:t>
      </w:r>
      <w:r w:rsidR="00EF4B16">
        <w:rPr>
          <w:rFonts w:asciiTheme="majorHAnsi" w:hAnsiTheme="majorHAnsi" w:cstheme="majorHAnsi"/>
          <w:i/>
          <w:iCs/>
          <w:lang w:val="fr-CH"/>
        </w:rPr>
        <w:t>3</w:t>
      </w:r>
      <w:r w:rsidRPr="00223182">
        <w:rPr>
          <w:rFonts w:asciiTheme="majorHAnsi" w:hAnsiTheme="majorHAnsi" w:cstheme="majorHAnsi"/>
          <w:i/>
          <w:iCs/>
          <w:lang w:val="fr-CH"/>
        </w:rPr>
        <w:t>.</w:t>
      </w:r>
      <w:r w:rsidR="00F322B1">
        <w:rPr>
          <w:rFonts w:asciiTheme="majorHAnsi" w:hAnsiTheme="majorHAnsi" w:cstheme="majorHAnsi"/>
          <w:noProof/>
        </w:rPr>
        <w:drawing>
          <wp:anchor distT="0" distB="0" distL="114300" distR="114300" simplePos="0" relativeHeight="251658240" behindDoc="1" locked="0" layoutInCell="1" allowOverlap="1" wp14:anchorId="74201DEE" wp14:editId="0F293145">
            <wp:simplePos x="0" y="0"/>
            <wp:positionH relativeFrom="column">
              <wp:posOffset>547265</wp:posOffset>
            </wp:positionH>
            <wp:positionV relativeFrom="paragraph">
              <wp:posOffset>138125</wp:posOffset>
            </wp:positionV>
            <wp:extent cx="1677600" cy="1065600"/>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7600" cy="1065600"/>
                    </a:xfrm>
                    <a:prstGeom prst="rect">
                      <a:avLst/>
                    </a:prstGeom>
                  </pic:spPr>
                </pic:pic>
              </a:graphicData>
            </a:graphic>
            <wp14:sizeRelH relativeFrom="margin">
              <wp14:pctWidth>0</wp14:pctWidth>
            </wp14:sizeRelH>
            <wp14:sizeRelV relativeFrom="margin">
              <wp14:pctHeight>0</wp14:pctHeight>
            </wp14:sizeRelV>
          </wp:anchor>
        </w:drawing>
      </w:r>
    </w:p>
    <w:p w14:paraId="787DB1AD" w14:textId="77777777" w:rsidR="00F322B1" w:rsidRDefault="00F322B1" w:rsidP="00762B95">
      <w:pPr>
        <w:pStyle w:val="Standard"/>
        <w:spacing w:line="276" w:lineRule="auto"/>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3A53D6A5" wp14:editId="3D5E42B8">
            <wp:simplePos x="0" y="0"/>
            <wp:positionH relativeFrom="column">
              <wp:posOffset>3128187</wp:posOffset>
            </wp:positionH>
            <wp:positionV relativeFrom="paragraph">
              <wp:posOffset>149124</wp:posOffset>
            </wp:positionV>
            <wp:extent cx="1892723" cy="6261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Nadja.jpg"/>
                    <pic:cNvPicPr/>
                  </pic:nvPicPr>
                  <pic:blipFill>
                    <a:blip r:embed="rId8">
                      <a:extLst>
                        <a:ext uri="{28A0092B-C50C-407E-A947-70E740481C1C}">
                          <a14:useLocalDpi xmlns:a14="http://schemas.microsoft.com/office/drawing/2010/main" val="0"/>
                        </a:ext>
                      </a:extLst>
                    </a:blip>
                    <a:stretch>
                      <a:fillRect/>
                    </a:stretch>
                  </pic:blipFill>
                  <pic:spPr>
                    <a:xfrm>
                      <a:off x="0" y="0"/>
                      <a:ext cx="1892723" cy="626110"/>
                    </a:xfrm>
                    <a:prstGeom prst="rect">
                      <a:avLst/>
                    </a:prstGeom>
                  </pic:spPr>
                </pic:pic>
              </a:graphicData>
            </a:graphic>
            <wp14:sizeRelH relativeFrom="margin">
              <wp14:pctWidth>0</wp14:pctWidth>
            </wp14:sizeRelH>
            <wp14:sizeRelV relativeFrom="margin">
              <wp14:pctHeight>0</wp14:pctHeight>
            </wp14:sizeRelV>
          </wp:anchor>
        </w:drawing>
      </w:r>
    </w:p>
    <w:p w14:paraId="09162440" w14:textId="77777777" w:rsidR="00F322B1" w:rsidRDefault="00F322B1" w:rsidP="00762B95">
      <w:pPr>
        <w:pStyle w:val="Standard"/>
        <w:spacing w:line="276" w:lineRule="auto"/>
        <w:rPr>
          <w:rFonts w:asciiTheme="majorHAnsi" w:hAnsiTheme="majorHAnsi" w:cstheme="majorHAnsi"/>
        </w:rPr>
      </w:pPr>
    </w:p>
    <w:p w14:paraId="31795C08" w14:textId="77777777" w:rsidR="00F322B1" w:rsidRDefault="00F322B1" w:rsidP="00762B95">
      <w:pPr>
        <w:pStyle w:val="Standard"/>
        <w:spacing w:line="276" w:lineRule="auto"/>
        <w:rPr>
          <w:rFonts w:asciiTheme="majorHAnsi" w:hAnsiTheme="majorHAnsi" w:cstheme="majorHAnsi"/>
        </w:rPr>
      </w:pPr>
    </w:p>
    <w:p w14:paraId="17CC5BE7" w14:textId="77777777" w:rsidR="00F322B1" w:rsidRDefault="00F322B1" w:rsidP="00762B95">
      <w:pPr>
        <w:pStyle w:val="Standard"/>
        <w:spacing w:line="276" w:lineRule="auto"/>
        <w:ind w:left="708" w:firstLine="708"/>
        <w:rPr>
          <w:rFonts w:asciiTheme="majorHAnsi" w:hAnsiTheme="majorHAnsi" w:cstheme="majorHAnsi"/>
        </w:rPr>
      </w:pPr>
      <w:r>
        <w:rPr>
          <w:rFonts w:asciiTheme="majorHAnsi" w:hAnsiTheme="majorHAnsi" w:cstheme="majorHAnsi"/>
        </w:rPr>
        <w:t>Vincent Nicolet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Nadja Crisafulli</w:t>
      </w:r>
    </w:p>
    <w:p w14:paraId="15EE5ADA" w14:textId="77777777" w:rsidR="00576931" w:rsidRPr="00223182" w:rsidRDefault="00F322B1" w:rsidP="006276F4">
      <w:pPr>
        <w:pStyle w:val="Standard"/>
        <w:spacing w:line="276" w:lineRule="auto"/>
        <w:ind w:left="1418"/>
        <w:rPr>
          <w:rFonts w:asciiTheme="majorHAnsi" w:hAnsiTheme="majorHAnsi" w:cstheme="majorHAnsi"/>
        </w:rPr>
      </w:pPr>
      <w:r>
        <w:rPr>
          <w:rFonts w:asciiTheme="majorHAnsi" w:hAnsiTheme="majorHAnsi" w:cstheme="majorHAnsi"/>
        </w:rPr>
        <w:t>Coprésident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Coprésidente</w:t>
      </w:r>
    </w:p>
    <w:sectPr w:rsidR="00576931" w:rsidRPr="00223182">
      <w:footerReference w:type="even" r:id="rId9"/>
      <w:footerReference w:type="default" r:id="rId10"/>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2B32" w14:textId="77777777" w:rsidR="000277BF" w:rsidRDefault="000277BF">
      <w:pPr>
        <w:rPr>
          <w:rFonts w:hint="eastAsia"/>
        </w:rPr>
      </w:pPr>
      <w:r>
        <w:separator/>
      </w:r>
    </w:p>
  </w:endnote>
  <w:endnote w:type="continuationSeparator" w:id="0">
    <w:p w14:paraId="4830B412" w14:textId="77777777" w:rsidR="000277BF" w:rsidRDefault="000277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LT Std Light">
    <w:altName w:val="Arial"/>
    <w:charset w:val="00"/>
    <w:family w:val="swiss"/>
    <w:pitch w:val="variable"/>
    <w:sig w:usb0="800000AF" w:usb1="4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53985650"/>
      <w:docPartObj>
        <w:docPartGallery w:val="Page Numbers (Bottom of Page)"/>
        <w:docPartUnique/>
      </w:docPartObj>
    </w:sdtPr>
    <w:sdtEndPr>
      <w:rPr>
        <w:rStyle w:val="Numrodepage"/>
      </w:rPr>
    </w:sdtEndPr>
    <w:sdtContent>
      <w:p w14:paraId="166F0485" w14:textId="77777777" w:rsidR="00223182" w:rsidRDefault="00223182" w:rsidP="00C76338">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0D25C1" w14:textId="77777777" w:rsidR="00223182" w:rsidRDefault="00223182" w:rsidP="00223182">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30427966"/>
      <w:docPartObj>
        <w:docPartGallery w:val="Page Numbers (Bottom of Page)"/>
        <w:docPartUnique/>
      </w:docPartObj>
    </w:sdtPr>
    <w:sdtEndPr>
      <w:rPr>
        <w:rStyle w:val="Numrodepage"/>
      </w:rPr>
    </w:sdtEndPr>
    <w:sdtContent>
      <w:p w14:paraId="1F3CA2F9" w14:textId="77777777" w:rsidR="00223182" w:rsidRDefault="00223182" w:rsidP="00C76338">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7444FBC0" w14:textId="77777777" w:rsidR="005963E4" w:rsidRDefault="000277BF" w:rsidP="000236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08E1" w14:textId="77777777" w:rsidR="000277BF" w:rsidRDefault="000277BF">
      <w:pPr>
        <w:rPr>
          <w:rFonts w:hint="eastAsia"/>
        </w:rPr>
      </w:pPr>
      <w:r>
        <w:rPr>
          <w:color w:val="000000"/>
        </w:rPr>
        <w:separator/>
      </w:r>
    </w:p>
  </w:footnote>
  <w:footnote w:type="continuationSeparator" w:id="0">
    <w:p w14:paraId="4615A7A7" w14:textId="77777777" w:rsidR="000277BF" w:rsidRDefault="000277B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5101"/>
    <w:multiLevelType w:val="multilevel"/>
    <w:tmpl w:val="9724D704"/>
    <w:styleLink w:val="WW8Num1"/>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4DF0287"/>
    <w:multiLevelType w:val="multilevel"/>
    <w:tmpl w:val="4E6AA190"/>
    <w:styleLink w:val="WWNum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15:restartNumberingAfterBreak="0">
    <w:nsid w:val="37A62308"/>
    <w:multiLevelType w:val="multilevel"/>
    <w:tmpl w:val="5DA4BAA4"/>
    <w:styleLink w:val="WW8Num2"/>
    <w:lvl w:ilvl="0">
      <w:numFmt w:val="bullet"/>
      <w:lvlText w:val="-"/>
      <w:lvlJc w:val="left"/>
      <w:pPr>
        <w:ind w:left="720" w:hanging="360"/>
      </w:pPr>
      <w:rPr>
        <w:rFonts w:ascii="Times New Roman" w:hAnsi="Times New Roman" w:cs="Times New Roman"/>
        <w:sz w:val="22"/>
        <w:szCs w:val="22"/>
        <w:lang w:val="fr-CH"/>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B294131"/>
    <w:multiLevelType w:val="hybridMultilevel"/>
    <w:tmpl w:val="5AD63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EF562F"/>
    <w:multiLevelType w:val="multilevel"/>
    <w:tmpl w:val="2D4037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87F78A1"/>
    <w:multiLevelType w:val="multilevel"/>
    <w:tmpl w:val="35DA4A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E543E9C"/>
    <w:multiLevelType w:val="multilevel"/>
    <w:tmpl w:val="6F7C5280"/>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58894655"/>
    <w:multiLevelType w:val="multilevel"/>
    <w:tmpl w:val="EF2AAB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626035F1"/>
    <w:multiLevelType w:val="multilevel"/>
    <w:tmpl w:val="336AE2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6407242"/>
    <w:multiLevelType w:val="multilevel"/>
    <w:tmpl w:val="4F945C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6AAE6367"/>
    <w:multiLevelType w:val="hybridMultilevel"/>
    <w:tmpl w:val="51824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234303"/>
    <w:multiLevelType w:val="multilevel"/>
    <w:tmpl w:val="2F80C452"/>
    <w:styleLink w:val="1027461475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2" w15:restartNumberingAfterBreak="0">
    <w:nsid w:val="70BB17DF"/>
    <w:multiLevelType w:val="multilevel"/>
    <w:tmpl w:val="DB34F99C"/>
    <w:styleLink w:val="WWNum5"/>
    <w:lvl w:ilvl="0">
      <w:numFmt w:val="bullet"/>
      <w:lvlText w:val=""/>
      <w:lvlJc w:val="left"/>
      <w:pPr>
        <w:ind w:left="720" w:hanging="360"/>
      </w:pPr>
      <w:rPr>
        <w:rFonts w:cs="Symbol"/>
        <w:sz w:val="20"/>
      </w:rPr>
    </w:lvl>
    <w:lvl w:ilvl="1">
      <w:numFmt w:val="bullet"/>
      <w:lvlText w:val="o"/>
      <w:lvlJc w:val="left"/>
      <w:pPr>
        <w:ind w:left="1440" w:hanging="360"/>
      </w:pPr>
      <w:rPr>
        <w:rFonts w:cs="Courier New"/>
        <w:sz w:val="20"/>
      </w:rPr>
    </w:lvl>
    <w:lvl w:ilvl="2">
      <w:numFmt w:val="bullet"/>
      <w:lvlText w:val=""/>
      <w:lvlJc w:val="left"/>
      <w:pPr>
        <w:ind w:left="2160" w:hanging="360"/>
      </w:pPr>
      <w:rPr>
        <w:rFonts w:cs="Wingdings"/>
        <w:sz w:val="20"/>
      </w:rPr>
    </w:lvl>
    <w:lvl w:ilvl="3">
      <w:numFmt w:val="bullet"/>
      <w:lvlText w:val=""/>
      <w:lvlJc w:val="left"/>
      <w:pPr>
        <w:ind w:left="2880" w:hanging="360"/>
      </w:pPr>
      <w:rPr>
        <w:rFonts w:cs="Wingdings"/>
        <w:sz w:val="20"/>
      </w:rPr>
    </w:lvl>
    <w:lvl w:ilvl="4">
      <w:numFmt w:val="bullet"/>
      <w:lvlText w:val=""/>
      <w:lvlJc w:val="left"/>
      <w:pPr>
        <w:ind w:left="3600" w:hanging="360"/>
      </w:pPr>
      <w:rPr>
        <w:rFonts w:cs="Wingdings"/>
        <w:sz w:val="20"/>
      </w:rPr>
    </w:lvl>
    <w:lvl w:ilvl="5">
      <w:numFmt w:val="bullet"/>
      <w:lvlText w:val=""/>
      <w:lvlJc w:val="left"/>
      <w:pPr>
        <w:ind w:left="4320" w:hanging="360"/>
      </w:pPr>
      <w:rPr>
        <w:rFonts w:cs="Wingdings"/>
        <w:sz w:val="20"/>
      </w:rPr>
    </w:lvl>
    <w:lvl w:ilvl="6">
      <w:numFmt w:val="bullet"/>
      <w:lvlText w:val=""/>
      <w:lvlJc w:val="left"/>
      <w:pPr>
        <w:ind w:left="5040" w:hanging="360"/>
      </w:pPr>
      <w:rPr>
        <w:rFonts w:cs="Wingdings"/>
        <w:sz w:val="20"/>
      </w:rPr>
    </w:lvl>
    <w:lvl w:ilvl="7">
      <w:numFmt w:val="bullet"/>
      <w:lvlText w:val=""/>
      <w:lvlJc w:val="left"/>
      <w:pPr>
        <w:ind w:left="5760" w:hanging="360"/>
      </w:pPr>
      <w:rPr>
        <w:rFonts w:cs="Wingdings"/>
        <w:sz w:val="20"/>
      </w:rPr>
    </w:lvl>
    <w:lvl w:ilvl="8">
      <w:numFmt w:val="bullet"/>
      <w:lvlText w:val=""/>
      <w:lvlJc w:val="left"/>
      <w:pPr>
        <w:ind w:left="6480" w:hanging="360"/>
      </w:pPr>
      <w:rPr>
        <w:rFonts w:cs="Wingdings"/>
        <w:sz w:val="20"/>
      </w:rPr>
    </w:lvl>
  </w:abstractNum>
  <w:abstractNum w:abstractNumId="13" w15:restartNumberingAfterBreak="0">
    <w:nsid w:val="7C256927"/>
    <w:multiLevelType w:val="multilevel"/>
    <w:tmpl w:val="BBA405B2"/>
    <w:styleLink w:val="WWNum3"/>
    <w:lvl w:ilvl="0">
      <w:numFmt w:val="bullet"/>
      <w:lvlText w:val=""/>
      <w:lvlJc w:val="left"/>
      <w:pPr>
        <w:ind w:left="720" w:hanging="360"/>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6"/>
  </w:num>
  <w:num w:numId="4">
    <w:abstractNumId w:val="1"/>
  </w:num>
  <w:num w:numId="5">
    <w:abstractNumId w:val="7"/>
  </w:num>
  <w:num w:numId="6">
    <w:abstractNumId w:val="11"/>
  </w:num>
  <w:num w:numId="7">
    <w:abstractNumId w:val="13"/>
  </w:num>
  <w:num w:numId="8">
    <w:abstractNumId w:val="12"/>
  </w:num>
  <w:num w:numId="9">
    <w:abstractNumId w:val="0"/>
  </w:num>
  <w:num w:numId="10">
    <w:abstractNumId w:val="2"/>
  </w:num>
  <w:num w:numId="11">
    <w:abstractNumId w:val="8"/>
  </w:num>
  <w:num w:numId="12">
    <w:abstractNumId w:val="5"/>
  </w:num>
  <w:num w:numId="13">
    <w:abstractNumId w:val="4"/>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31"/>
    <w:rsid w:val="00023634"/>
    <w:rsid w:val="000277BF"/>
    <w:rsid w:val="00134BAC"/>
    <w:rsid w:val="00223182"/>
    <w:rsid w:val="0029204B"/>
    <w:rsid w:val="003349DC"/>
    <w:rsid w:val="00576931"/>
    <w:rsid w:val="005B2568"/>
    <w:rsid w:val="005E7E01"/>
    <w:rsid w:val="006276F4"/>
    <w:rsid w:val="00762B95"/>
    <w:rsid w:val="00841BD5"/>
    <w:rsid w:val="00CF7CEA"/>
    <w:rsid w:val="00D10D15"/>
    <w:rsid w:val="00EF4B16"/>
    <w:rsid w:val="00F046E2"/>
    <w:rsid w:val="00F322B1"/>
    <w:rsid w:val="00FC395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7CAE"/>
  <w15:docId w15:val="{C989C694-40F5-0044-869E-0EA826B2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CH"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rFonts w:ascii="Helvetica LT Std Light" w:eastAsia="Helvetica LT Std Light" w:hAnsi="Helvetica LT Std Light" w:cs="Helvetica LT Std Light"/>
      <w:b/>
      <w:bCs/>
    </w:rPr>
  </w:style>
  <w:style w:type="paragraph" w:styleId="Titre2">
    <w:name w:val="heading 2"/>
    <w:basedOn w:val="Heading"/>
    <w:uiPriority w:val="9"/>
    <w:unhideWhenUsed/>
    <w:qFormat/>
    <w:pPr>
      <w:outlineLvl w:val="1"/>
    </w:pPr>
    <w:rPr>
      <w:rFonts w:ascii="Helvetica LT Std Light" w:eastAsia="Helvetica LT Std Light" w:hAnsi="Helvetica LT Std Light" w:cs="Helvetica LT Std Light"/>
      <w:b/>
      <w:bCs/>
      <w:i/>
      <w:iCs/>
    </w:rPr>
  </w:style>
  <w:style w:type="paragraph" w:styleId="Titre3">
    <w:name w:val="heading 3"/>
    <w:basedOn w:val="Heading"/>
    <w:next w:val="Textbody"/>
    <w:uiPriority w:val="9"/>
    <w:unhideWhenUsed/>
    <w:qFormat/>
    <w:pPr>
      <w:spacing w:before="140"/>
      <w:outlineLvl w:val="2"/>
    </w:pPr>
    <w:rPr>
      <w:rFonts w:ascii="Helvetica LT Std Light" w:eastAsia="Helvetica LT Std Light" w:hAnsi="Helvetica LT Std Light" w:cs="Helvetica LT Std Light"/>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Helvetica LT Std Light" w:eastAsia="Times New Roman" w:hAnsi="Helvetica LT Std Light"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ansinterligne">
    <w:name w:val="No Spacing"/>
    <w:pPr>
      <w:widowControl/>
    </w:pPr>
    <w:rPr>
      <w:rFonts w:ascii="Calibri" w:eastAsia="Calibri" w:hAnsi="Calibri" w:cs="Times New Roman"/>
      <w:sz w:val="22"/>
      <w:szCs w:val="22"/>
      <w:lang w:bidi="ar-SA"/>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tabs>
        <w:tab w:val="center" w:pos="4536"/>
        <w:tab w:val="right" w:pos="9072"/>
      </w:tabs>
    </w:pPr>
  </w:style>
  <w:style w:type="paragraph" w:styleId="Paragraphedeliste">
    <w:name w:val="List Paragraph"/>
    <w:basedOn w:val="Standard"/>
    <w:pPr>
      <w:ind w:left="708"/>
    </w:pPr>
  </w:style>
  <w:style w:type="paragraph" w:customStyle="1" w:styleId="Framecontents">
    <w:name w:val="Frame contents"/>
    <w:basedOn w:val="Standard"/>
  </w:style>
  <w:style w:type="paragraph" w:customStyle="1" w:styleId="western">
    <w:name w:val="western"/>
    <w:basedOn w:val="Standard"/>
    <w:pPr>
      <w:spacing w:before="280" w:after="119" w:line="100" w:lineRule="atLeast"/>
    </w:pPr>
    <w:rPr>
      <w:rFonts w:ascii="Times New Roman" w:hAnsi="Times New Roman"/>
      <w:color w:val="000000"/>
      <w:lang w:eastAsia="fr-CH"/>
    </w:rPr>
  </w:style>
  <w:style w:type="paragraph" w:customStyle="1" w:styleId="ContentsHeading">
    <w:name w:val="Contents Heading"/>
    <w:basedOn w:val="Heading"/>
    <w:pPr>
      <w:suppressLineNumbers/>
    </w:pPr>
    <w:rPr>
      <w:rFonts w:ascii="Helvetica LT Std Light" w:eastAsia="Helvetica LT Std Light" w:hAnsi="Helvetica LT Std Light" w:cs="Helvetica LT Std Light"/>
      <w:b/>
      <w:bCs/>
      <w:sz w:val="32"/>
      <w:szCs w:val="32"/>
    </w:rPr>
  </w:style>
  <w:style w:type="paragraph" w:customStyle="1" w:styleId="Contents2">
    <w:name w:val="Contents 2"/>
    <w:basedOn w:val="Index"/>
    <w:pPr>
      <w:tabs>
        <w:tab w:val="right" w:leader="dot" w:pos="9072"/>
      </w:tabs>
      <w:ind w:left="283"/>
    </w:pPr>
  </w:style>
  <w:style w:type="paragraph" w:customStyle="1" w:styleId="Contents3">
    <w:name w:val="Contents 3"/>
    <w:basedOn w:val="Index"/>
    <w:pPr>
      <w:tabs>
        <w:tab w:val="right" w:leader="dot" w:pos="9072"/>
      </w:tabs>
      <w:ind w:left="566"/>
    </w:pPr>
  </w:style>
  <w:style w:type="paragraph" w:customStyle="1" w:styleId="Contents1">
    <w:name w:val="Contents 1"/>
    <w:basedOn w:val="Index"/>
    <w:pPr>
      <w:tabs>
        <w:tab w:val="right" w:leader="dot" w:pos="9072"/>
      </w:tabs>
    </w:pPr>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sz w:val="22"/>
      <w:szCs w:val="22"/>
      <w:lang w:val="fr-CH"/>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Numrodepage">
    <w:name w:val="page number"/>
    <w:basedOn w:val="Policepardfaut"/>
  </w:style>
  <w:style w:type="character" w:customStyle="1" w:styleId="PieddepageCar">
    <w:name w:val="Pied de page Car"/>
    <w:basedOn w:val="Policepardfaut"/>
    <w:rPr>
      <w:rFonts w:ascii="Times New Roman" w:eastAsia="Times New Roman" w:hAnsi="Times New Roman" w:cs="Times New Roman"/>
      <w:sz w:val="24"/>
      <w:szCs w:val="24"/>
      <w:lang w:val="fr-FR"/>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2">
    <w:name w:val="ListLabel 2"/>
    <w:rPr>
      <w:rFonts w:cs="Symbol"/>
    </w:rPr>
  </w:style>
  <w:style w:type="character" w:customStyle="1" w:styleId="Character20style">
    <w:name w:val="Character_20_style"/>
  </w:style>
  <w:style w:type="character" w:customStyle="1" w:styleId="Internetlink">
    <w:name w:val="Internet link"/>
    <w:rPr>
      <w:color w:val="000080"/>
      <w:u w:val="single"/>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Num4">
    <w:name w:val="WWNum4"/>
    <w:basedOn w:val="Aucuneliste"/>
    <w:pPr>
      <w:numPr>
        <w:numId w:val="4"/>
      </w:numPr>
    </w:pPr>
  </w:style>
  <w:style w:type="numbering" w:customStyle="1" w:styleId="WWNum1">
    <w:name w:val="WWNum1"/>
    <w:basedOn w:val="Aucuneliste"/>
    <w:pPr>
      <w:numPr>
        <w:numId w:val="5"/>
      </w:numPr>
    </w:pPr>
  </w:style>
  <w:style w:type="numbering" w:customStyle="1" w:styleId="10274614751">
    <w:name w:val="10274614751"/>
    <w:basedOn w:val="Aucuneliste"/>
    <w:pPr>
      <w:numPr>
        <w:numId w:val="6"/>
      </w:numPr>
    </w:pPr>
  </w:style>
  <w:style w:type="numbering" w:customStyle="1" w:styleId="WWNum3">
    <w:name w:val="WWNum3"/>
    <w:basedOn w:val="Aucuneliste"/>
    <w:pPr>
      <w:numPr>
        <w:numId w:val="7"/>
      </w:numPr>
    </w:pPr>
  </w:style>
  <w:style w:type="numbering" w:customStyle="1" w:styleId="WWNum5">
    <w:name w:val="WWNum5"/>
    <w:basedOn w:val="Aucuneliste"/>
    <w:pPr>
      <w:numPr>
        <w:numId w:val="8"/>
      </w:numPr>
    </w:pPr>
  </w:style>
  <w:style w:type="paragraph" w:styleId="En-tte">
    <w:name w:val="header"/>
    <w:basedOn w:val="Normal"/>
    <w:link w:val="En-tteCar"/>
    <w:uiPriority w:val="99"/>
    <w:unhideWhenUsed/>
    <w:rsid w:val="00023634"/>
    <w:pPr>
      <w:tabs>
        <w:tab w:val="center" w:pos="4536"/>
        <w:tab w:val="right" w:pos="9072"/>
      </w:tabs>
    </w:pPr>
    <w:rPr>
      <w:rFonts w:cs="Mangal"/>
      <w:szCs w:val="21"/>
    </w:rPr>
  </w:style>
  <w:style w:type="character" w:customStyle="1" w:styleId="En-tteCar">
    <w:name w:val="En-tête Car"/>
    <w:basedOn w:val="Policepardfaut"/>
    <w:link w:val="En-tte"/>
    <w:uiPriority w:val="99"/>
    <w:rsid w:val="00023634"/>
    <w:rPr>
      <w:rFonts w:cs="Mangal"/>
      <w:szCs w:val="21"/>
    </w:rPr>
  </w:style>
  <w:style w:type="paragraph" w:styleId="Textedebulles">
    <w:name w:val="Balloon Text"/>
    <w:basedOn w:val="Normal"/>
    <w:link w:val="TextedebullesCar"/>
    <w:uiPriority w:val="99"/>
    <w:semiHidden/>
    <w:unhideWhenUsed/>
    <w:rsid w:val="00841BD5"/>
    <w:rPr>
      <w:rFonts w:ascii="Times New Roman" w:hAnsi="Times New Roman" w:cs="Mangal"/>
      <w:sz w:val="18"/>
      <w:szCs w:val="16"/>
    </w:rPr>
  </w:style>
  <w:style w:type="character" w:customStyle="1" w:styleId="TextedebullesCar">
    <w:name w:val="Texte de bulles Car"/>
    <w:basedOn w:val="Policepardfaut"/>
    <w:link w:val="Textedebulles"/>
    <w:uiPriority w:val="99"/>
    <w:semiHidden/>
    <w:rsid w:val="00841BD5"/>
    <w:rPr>
      <w:rFonts w:ascii="Times New Roman" w:hAnsi="Times New Roman"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8887</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delieutraz</dc:creator>
  <cp:lastModifiedBy>Nadja Crisafulli</cp:lastModifiedBy>
  <cp:revision>6</cp:revision>
  <cp:lastPrinted>2023-07-13T11:26:00Z</cp:lastPrinted>
  <dcterms:created xsi:type="dcterms:W3CDTF">2023-07-13T11:26:00Z</dcterms:created>
  <dcterms:modified xsi:type="dcterms:W3CDTF">2024-07-11T14:37:00Z</dcterms:modified>
</cp:coreProperties>
</file>